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C3" w:rsidRPr="00715992" w:rsidRDefault="004012C3" w:rsidP="004012C3">
      <w:pPr>
        <w:spacing w:line="560" w:lineRule="exact"/>
        <w:rPr>
          <w:rFonts w:ascii="宋体" w:hAnsi="宋体" w:cs="宋体" w:hint="eastAsia"/>
          <w:color w:val="000000"/>
          <w:kern w:val="0"/>
          <w:sz w:val="44"/>
          <w:szCs w:val="44"/>
        </w:rPr>
      </w:pPr>
      <w:r w:rsidRPr="007159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</w:t>
      </w:r>
      <w:r w:rsidRPr="00715992">
        <w:rPr>
          <w:rFonts w:ascii="宋体" w:hAnsi="宋体" w:cs="宋体" w:hint="eastAsia"/>
          <w:color w:val="000000"/>
          <w:kern w:val="0"/>
          <w:sz w:val="44"/>
          <w:szCs w:val="44"/>
        </w:rPr>
        <w:t xml:space="preserve"> </w:t>
      </w:r>
    </w:p>
    <w:p w:rsidR="004012C3" w:rsidRPr="00715992" w:rsidRDefault="004012C3" w:rsidP="004012C3">
      <w:pPr>
        <w:spacing w:line="560" w:lineRule="exact"/>
        <w:ind w:firstLineChars="200" w:firstLine="880"/>
        <w:jc w:val="center"/>
        <w:rPr>
          <w:rFonts w:ascii="宋体" w:hAnsi="宋体" w:cs="宋体" w:hint="eastAsia"/>
          <w:color w:val="000000"/>
          <w:kern w:val="0"/>
          <w:sz w:val="44"/>
          <w:szCs w:val="44"/>
        </w:rPr>
      </w:pPr>
      <w:r w:rsidRPr="00715992">
        <w:rPr>
          <w:rFonts w:ascii="宋体" w:hAnsi="宋体" w:cs="宋体" w:hint="eastAsia"/>
          <w:color w:val="000000"/>
          <w:kern w:val="0"/>
          <w:sz w:val="44"/>
          <w:szCs w:val="44"/>
        </w:rPr>
        <w:t>深圳市委政策研究室（改革办）2015年</w:t>
      </w:r>
    </w:p>
    <w:p w:rsidR="004012C3" w:rsidRPr="00715992" w:rsidRDefault="004012C3" w:rsidP="004012C3">
      <w:pPr>
        <w:spacing w:line="560" w:lineRule="exact"/>
        <w:ind w:firstLineChars="200" w:firstLine="880"/>
        <w:jc w:val="center"/>
        <w:rPr>
          <w:rFonts w:ascii="宋体" w:hAnsi="宋体" w:cs="宋体" w:hint="eastAsia"/>
          <w:color w:val="000000"/>
          <w:kern w:val="0"/>
          <w:sz w:val="44"/>
          <w:szCs w:val="44"/>
        </w:rPr>
      </w:pPr>
      <w:r w:rsidRPr="00715992">
        <w:rPr>
          <w:rFonts w:ascii="宋体" w:hAnsi="宋体" w:cs="宋体" w:hint="eastAsia"/>
          <w:color w:val="000000"/>
          <w:kern w:val="0"/>
          <w:sz w:val="44"/>
          <w:szCs w:val="44"/>
        </w:rPr>
        <w:t>重点课题研究计划</w:t>
      </w:r>
    </w:p>
    <w:p w:rsidR="004012C3" w:rsidRPr="00715992" w:rsidRDefault="004012C3" w:rsidP="004012C3">
      <w:pPr>
        <w:spacing w:line="560" w:lineRule="exact"/>
        <w:ind w:firstLineChars="200" w:firstLine="880"/>
        <w:jc w:val="center"/>
        <w:rPr>
          <w:rFonts w:ascii="宋体" w:hAnsi="宋体" w:cs="宋体" w:hint="eastAsia"/>
          <w:color w:val="000000"/>
          <w:kern w:val="0"/>
          <w:sz w:val="44"/>
          <w:szCs w:val="44"/>
        </w:rPr>
      </w:pPr>
    </w:p>
    <w:p w:rsidR="004012C3" w:rsidRPr="00715992" w:rsidRDefault="004012C3" w:rsidP="004012C3">
      <w:pPr>
        <w:spacing w:line="560" w:lineRule="exact"/>
        <w:ind w:firstLineChars="200" w:firstLine="640"/>
        <w:rPr>
          <w:rFonts w:ascii="楷体_GB2312" w:eastAsia="楷体_GB2312" w:hAnsi="黑体"/>
          <w:color w:val="000000"/>
          <w:sz w:val="32"/>
          <w:szCs w:val="32"/>
        </w:rPr>
      </w:pPr>
      <w:r w:rsidRPr="00715992">
        <w:rPr>
          <w:rFonts w:ascii="黑体" w:eastAsia="黑体" w:hAnsi="黑体" w:hint="eastAsia"/>
          <w:color w:val="000000"/>
          <w:sz w:val="32"/>
          <w:szCs w:val="32"/>
        </w:rPr>
        <w:t>一、深圳进一步转变政府职能简政放权提高办事效率</w:t>
      </w:r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问题研究</w:t>
      </w:r>
      <w:r w:rsidRPr="00715992">
        <w:rPr>
          <w:rFonts w:ascii="楷体_GB2312" w:eastAsia="楷体_GB2312" w:hAnsi="黑体" w:hint="eastAsia"/>
          <w:color w:val="000000"/>
          <w:sz w:val="32"/>
          <w:szCs w:val="32"/>
        </w:rPr>
        <w:t>。</w:t>
      </w:r>
      <w:r w:rsidRPr="00715992">
        <w:rPr>
          <w:rFonts w:ascii="仿宋_GB2312" w:eastAsia="仿宋_GB2312" w:hAnsi="黑体" w:hint="eastAsia"/>
          <w:color w:val="000000"/>
          <w:sz w:val="32"/>
          <w:szCs w:val="32"/>
        </w:rPr>
        <w:t>研究深圳主动适应和引领经济发展新常态，协同推进简政放权、放管结合、优化服务，从减少审批向放权、监管、服务并重转变。</w:t>
      </w:r>
    </w:p>
    <w:p w:rsidR="004012C3" w:rsidRPr="00715992" w:rsidRDefault="004012C3" w:rsidP="004012C3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仿宋_GB2312" w:hint="eastAsia"/>
          <w:color w:val="000000"/>
          <w:sz w:val="32"/>
          <w:szCs w:val="32"/>
        </w:rPr>
      </w:pPr>
      <w:r w:rsidRPr="00715992">
        <w:rPr>
          <w:rFonts w:ascii="黑体" w:eastAsia="黑体" w:hAnsi="黑体" w:hint="eastAsia"/>
          <w:color w:val="000000"/>
          <w:sz w:val="32"/>
          <w:szCs w:val="32"/>
        </w:rPr>
        <w:t>二、落实创新驱动努力建成更高水平的国家自主创新示范区问题研究</w:t>
      </w:r>
      <w:r w:rsidRPr="00715992">
        <w:rPr>
          <w:rFonts w:ascii="仿宋_GB2312" w:eastAsia="仿宋_GB2312" w:hAnsi="Arial" w:cs="仿宋_GB2312" w:hint="eastAsia"/>
          <w:color w:val="000000"/>
          <w:sz w:val="32"/>
          <w:szCs w:val="32"/>
        </w:rPr>
        <w:t>。研究深圳在创新环境、创新主体、创新动力、创新机制等方面进行全方位提升，不断强化创新、创业、创投、</w:t>
      </w:r>
      <w:proofErr w:type="gramStart"/>
      <w:r w:rsidRPr="00715992">
        <w:rPr>
          <w:rFonts w:ascii="仿宋_GB2312" w:eastAsia="仿宋_GB2312" w:hAnsi="Arial" w:cs="仿宋_GB2312" w:hint="eastAsia"/>
          <w:color w:val="000000"/>
          <w:sz w:val="32"/>
          <w:szCs w:val="32"/>
        </w:rPr>
        <w:t>创客“四创联动”</w:t>
      </w:r>
      <w:proofErr w:type="gramEnd"/>
      <w:r w:rsidRPr="00715992">
        <w:rPr>
          <w:rFonts w:ascii="仿宋_GB2312" w:eastAsia="仿宋_GB2312" w:hAnsi="Arial" w:cs="仿宋_GB2312" w:hint="eastAsia"/>
          <w:color w:val="000000"/>
          <w:sz w:val="32"/>
          <w:szCs w:val="32"/>
        </w:rPr>
        <w:t>，建立完善推进创新发展的一整套系统化制度安排。</w:t>
      </w:r>
    </w:p>
    <w:p w:rsidR="004012C3" w:rsidRPr="00715992" w:rsidRDefault="004012C3" w:rsidP="004012C3">
      <w:pPr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三、快速城市化进程中特大城市治理模式问题研究。</w:t>
      </w:r>
      <w:r w:rsidRPr="00715992">
        <w:rPr>
          <w:rFonts w:ascii="仿宋_GB2312" w:eastAsia="仿宋_GB2312" w:hAnsi="仿宋" w:cs="仿宋_GB2312" w:hint="eastAsia"/>
          <w:color w:val="000000"/>
          <w:sz w:val="32"/>
          <w:szCs w:val="32"/>
        </w:rPr>
        <w:t>研究中国特大型城市治理体系和治理能力的内涵，探索在深圳率先构建有中国特色的特大型城市治理体系，为推动国家治理体系和治理能力现代化作贡献。</w:t>
      </w:r>
    </w:p>
    <w:p w:rsidR="004012C3" w:rsidRPr="00715992" w:rsidRDefault="004012C3" w:rsidP="004012C3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15992">
        <w:rPr>
          <w:rFonts w:ascii="黑体" w:eastAsia="黑体" w:hAnsi="黑体" w:hint="eastAsia"/>
          <w:color w:val="000000"/>
          <w:sz w:val="32"/>
          <w:szCs w:val="32"/>
        </w:rPr>
        <w:t>四、深圳提升全国经济中心城市辐射作用</w:t>
      </w:r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问题研究</w:t>
      </w:r>
      <w:r w:rsidRPr="00715992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C21A60">
        <w:rPr>
          <w:rFonts w:ascii="仿宋_GB2312" w:eastAsia="仿宋_GB2312" w:hAnsi="仿宋" w:cs="仿宋_GB2312" w:hint="eastAsia"/>
          <w:color w:val="000000"/>
          <w:sz w:val="32"/>
          <w:szCs w:val="32"/>
        </w:rPr>
        <w:t>深入研究深圳特区</w:t>
      </w:r>
      <w:r w:rsidRPr="00C21A60">
        <w:rPr>
          <w:rFonts w:ascii="仿宋_GB2312" w:eastAsia="仿宋_GB2312" w:hAnsi="仿宋" w:cs="仿宋_GB2312"/>
          <w:color w:val="000000"/>
          <w:sz w:val="32"/>
          <w:szCs w:val="32"/>
        </w:rPr>
        <w:t>如何突破重重约束，在经济发展上进一步发力，实现更可持续、更有质量、更高速度的发展，更好</w:t>
      </w:r>
      <w:r w:rsidRPr="00C21A60">
        <w:rPr>
          <w:rFonts w:ascii="仿宋_GB2312" w:eastAsia="仿宋_GB2312" w:hAnsi="仿宋" w:cs="仿宋_GB2312" w:hint="eastAsia"/>
          <w:color w:val="000000"/>
          <w:sz w:val="32"/>
          <w:szCs w:val="32"/>
        </w:rPr>
        <w:t>地</w:t>
      </w:r>
      <w:r w:rsidRPr="00C21A60">
        <w:rPr>
          <w:rFonts w:ascii="仿宋_GB2312" w:eastAsia="仿宋_GB2312" w:hAnsi="仿宋" w:cs="仿宋_GB2312"/>
          <w:color w:val="000000"/>
          <w:sz w:val="32"/>
          <w:szCs w:val="32"/>
        </w:rPr>
        <w:t>发挥全国经济中心城市的辐射带动作用</w:t>
      </w:r>
      <w:r w:rsidRPr="00C21A60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4012C3" w:rsidRPr="00715992" w:rsidRDefault="004012C3" w:rsidP="004012C3">
      <w:pPr>
        <w:spacing w:line="560" w:lineRule="exact"/>
        <w:ind w:firstLineChars="200" w:firstLine="640"/>
        <w:rPr>
          <w:rFonts w:ascii="黑体" w:eastAsia="黑体" w:hAnsi="华文仿宋" w:hint="eastAsia"/>
          <w:color w:val="000000"/>
          <w:sz w:val="32"/>
          <w:szCs w:val="32"/>
        </w:rPr>
      </w:pPr>
      <w:r w:rsidRPr="00715992">
        <w:rPr>
          <w:rFonts w:ascii="黑体" w:eastAsia="黑体" w:hAnsi="华文仿宋" w:hint="eastAsia"/>
          <w:color w:val="000000"/>
          <w:sz w:val="32"/>
          <w:szCs w:val="32"/>
        </w:rPr>
        <w:t>五、加快打造“深圳北”城市新中心</w:t>
      </w:r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问题研究</w:t>
      </w:r>
      <w:r w:rsidRPr="00715992">
        <w:rPr>
          <w:rFonts w:ascii="黑体" w:eastAsia="黑体" w:hAnsi="华文仿宋" w:hint="eastAsia"/>
          <w:color w:val="000000"/>
          <w:sz w:val="32"/>
          <w:szCs w:val="32"/>
        </w:rPr>
        <w:t>。</w:t>
      </w:r>
      <w:r w:rsidRPr="00715992">
        <w:rPr>
          <w:rFonts w:ascii="仿宋_GB2312" w:eastAsia="仿宋_GB2312" w:hAnsi="华文仿宋" w:hint="eastAsia"/>
          <w:color w:val="000000"/>
          <w:sz w:val="32"/>
          <w:szCs w:val="32"/>
        </w:rPr>
        <w:t>探索加快打造以深圳北站区域为核心的新的城市级中心区，形成“福田-前海-深圳北”的城市空间“金三角”，为深圳未来发展构建一</w:t>
      </w:r>
      <w:r w:rsidRPr="00715992">
        <w:rPr>
          <w:rFonts w:ascii="仿宋_GB2312" w:eastAsia="仿宋_GB2312" w:hAnsi="华文仿宋" w:hint="eastAsia"/>
          <w:color w:val="000000"/>
          <w:sz w:val="32"/>
          <w:szCs w:val="32"/>
        </w:rPr>
        <w:lastRenderedPageBreak/>
        <w:t>个更加均衡、更具承载力的城市空间架构。</w:t>
      </w:r>
    </w:p>
    <w:p w:rsidR="004012C3" w:rsidRPr="00715992" w:rsidRDefault="004012C3" w:rsidP="004012C3">
      <w:pPr>
        <w:spacing w:line="560" w:lineRule="exact"/>
        <w:ind w:firstLineChars="200" w:firstLine="640"/>
        <w:rPr>
          <w:rFonts w:ascii="仿宋_GB2312" w:eastAsia="仿宋_GB2312" w:hAnsi="华文仿宋" w:hint="eastAsia"/>
          <w:color w:val="000000"/>
          <w:sz w:val="32"/>
          <w:szCs w:val="32"/>
        </w:rPr>
      </w:pPr>
      <w:r w:rsidRPr="00715992">
        <w:rPr>
          <w:rFonts w:ascii="黑体" w:eastAsia="黑体" w:hAnsi="黑体" w:hint="eastAsia"/>
          <w:color w:val="000000"/>
          <w:sz w:val="32"/>
          <w:szCs w:val="32"/>
        </w:rPr>
        <w:t>六、加快深</w:t>
      </w:r>
      <w:proofErr w:type="gramStart"/>
      <w:r w:rsidRPr="00715992">
        <w:rPr>
          <w:rFonts w:ascii="黑体" w:eastAsia="黑体" w:hAnsi="黑体" w:hint="eastAsia"/>
          <w:color w:val="000000"/>
          <w:sz w:val="32"/>
          <w:szCs w:val="32"/>
        </w:rPr>
        <w:t>莞</w:t>
      </w:r>
      <w:proofErr w:type="gramEnd"/>
      <w:r w:rsidRPr="00715992">
        <w:rPr>
          <w:rFonts w:ascii="黑体" w:eastAsia="黑体" w:hAnsi="黑体" w:hint="eastAsia"/>
          <w:color w:val="000000"/>
          <w:sz w:val="32"/>
          <w:szCs w:val="32"/>
        </w:rPr>
        <w:t>惠一体化发展</w:t>
      </w:r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问题研究</w:t>
      </w:r>
      <w:r w:rsidRPr="00715992">
        <w:rPr>
          <w:rFonts w:ascii="仿宋_GB2312" w:eastAsia="仿宋_GB2312" w:hAnsi="华文仿宋" w:hint="eastAsia"/>
          <w:color w:val="000000"/>
          <w:sz w:val="32"/>
          <w:szCs w:val="32"/>
        </w:rPr>
        <w:t>。通过分析论证，</w:t>
      </w:r>
      <w:r w:rsidRPr="00715992">
        <w:rPr>
          <w:rFonts w:ascii="仿宋_GB2312" w:eastAsia="仿宋_GB2312" w:hAnsi="华文仿宋"/>
          <w:color w:val="000000"/>
          <w:sz w:val="32"/>
          <w:szCs w:val="32"/>
        </w:rPr>
        <w:t>提出促进深圳和</w:t>
      </w:r>
      <w:r w:rsidRPr="00715992">
        <w:rPr>
          <w:rFonts w:ascii="仿宋_GB2312" w:eastAsia="仿宋_GB2312" w:hAnsi="华文仿宋" w:hint="eastAsia"/>
          <w:color w:val="000000"/>
          <w:sz w:val="32"/>
          <w:szCs w:val="32"/>
        </w:rPr>
        <w:t>东莞、惠州</w:t>
      </w:r>
      <w:r w:rsidRPr="00715992">
        <w:rPr>
          <w:rFonts w:ascii="仿宋_GB2312" w:eastAsia="仿宋_GB2312" w:hAnsi="华文仿宋"/>
          <w:color w:val="000000"/>
          <w:sz w:val="32"/>
          <w:szCs w:val="32"/>
        </w:rPr>
        <w:t xml:space="preserve">在基础设施、城市功能、产业等方面一体化发展的政策措施，拓展深圳的城市发展空间。 </w:t>
      </w:r>
    </w:p>
    <w:p w:rsidR="004012C3" w:rsidRPr="00715992" w:rsidRDefault="004012C3" w:rsidP="004012C3">
      <w:pPr>
        <w:spacing w:line="560" w:lineRule="exact"/>
        <w:ind w:firstLineChars="200" w:firstLine="640"/>
        <w:rPr>
          <w:rFonts w:ascii="仿宋_GB2312" w:eastAsia="仿宋_GB2312" w:hAnsi="仿宋_GB2312" w:cs="Courier" w:hint="eastAsia"/>
          <w:color w:val="000000"/>
          <w:kern w:val="1"/>
          <w:sz w:val="32"/>
          <w:szCs w:val="32"/>
        </w:rPr>
      </w:pPr>
      <w:r w:rsidRPr="00715992">
        <w:rPr>
          <w:rFonts w:ascii="黑体" w:eastAsia="黑体" w:hAnsi="黑体" w:hint="eastAsia"/>
          <w:color w:val="000000"/>
          <w:sz w:val="32"/>
          <w:szCs w:val="32"/>
        </w:rPr>
        <w:t>七、以战略视野谋划前海“艺术金融”产业发展</w:t>
      </w:r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问题研究</w:t>
      </w:r>
      <w:r w:rsidRPr="00715992">
        <w:rPr>
          <w:rFonts w:ascii="仿宋_GB2312" w:eastAsia="仿宋_GB2312" w:hint="eastAsia"/>
          <w:color w:val="000000"/>
          <w:sz w:val="32"/>
          <w:szCs w:val="32"/>
        </w:rPr>
        <w:t>。探索</w:t>
      </w:r>
      <w:hyperlink r:id="rId4" w:history="1">
        <w:r w:rsidRPr="00715992">
          <w:rPr>
            <w:rFonts w:ascii="仿宋_GB2312" w:eastAsia="仿宋_GB2312" w:hAnsi="仿宋_GB2312" w:cs="Courier"/>
            <w:color w:val="000000"/>
            <w:kern w:val="1"/>
            <w:sz w:val="32"/>
            <w:szCs w:val="32"/>
          </w:rPr>
          <w:t>在</w:t>
        </w:r>
        <w:r w:rsidRPr="00715992">
          <w:rPr>
            <w:rFonts w:ascii="仿宋_GB2312" w:eastAsia="仿宋_GB2312" w:hAnsi="仿宋_GB2312" w:cs="Courier" w:hint="eastAsia"/>
            <w:color w:val="000000"/>
            <w:kern w:val="1"/>
            <w:sz w:val="32"/>
            <w:szCs w:val="32"/>
          </w:rPr>
          <w:t>深圳</w:t>
        </w:r>
        <w:r w:rsidRPr="00715992">
          <w:rPr>
            <w:rFonts w:ascii="仿宋_GB2312" w:eastAsia="仿宋_GB2312" w:hAnsi="仿宋_GB2312" w:cs="Courier"/>
            <w:color w:val="000000"/>
            <w:kern w:val="1"/>
            <w:sz w:val="32"/>
            <w:szCs w:val="32"/>
          </w:rPr>
          <w:t>前海</w:t>
        </w:r>
        <w:r w:rsidRPr="00715992">
          <w:rPr>
            <w:rFonts w:ascii="仿宋_GB2312" w:eastAsia="仿宋_GB2312" w:hAnsi="仿宋_GB2312" w:cs="Courier" w:hint="eastAsia"/>
            <w:color w:val="000000"/>
            <w:kern w:val="1"/>
            <w:sz w:val="32"/>
            <w:szCs w:val="32"/>
          </w:rPr>
          <w:t>布局</w:t>
        </w:r>
        <w:r w:rsidRPr="00715992">
          <w:rPr>
            <w:rFonts w:ascii="仿宋_GB2312" w:eastAsia="仿宋_GB2312" w:hAnsi="仿宋_GB2312" w:cs="Courier"/>
            <w:color w:val="000000"/>
            <w:kern w:val="1"/>
            <w:sz w:val="32"/>
            <w:szCs w:val="32"/>
          </w:rPr>
          <w:t>艺术金融</w:t>
        </w:r>
        <w:r w:rsidRPr="00715992">
          <w:rPr>
            <w:rFonts w:ascii="仿宋_GB2312" w:eastAsia="仿宋_GB2312" w:hAnsi="仿宋_GB2312" w:cs="Courier" w:hint="eastAsia"/>
            <w:color w:val="000000"/>
            <w:kern w:val="1"/>
            <w:sz w:val="32"/>
            <w:szCs w:val="32"/>
          </w:rPr>
          <w:t>体系，构建艺术</w:t>
        </w:r>
        <w:r w:rsidRPr="00715992">
          <w:rPr>
            <w:rFonts w:ascii="仿宋_GB2312" w:eastAsia="仿宋_GB2312" w:hAnsi="仿宋_GB2312" w:cs="Courier"/>
            <w:color w:val="000000"/>
            <w:kern w:val="1"/>
            <w:sz w:val="32"/>
            <w:szCs w:val="32"/>
          </w:rPr>
          <w:t>交易平台并形成规模，</w:t>
        </w:r>
        <w:r w:rsidRPr="00715992">
          <w:rPr>
            <w:rFonts w:ascii="仿宋_GB2312" w:eastAsia="仿宋_GB2312" w:hAnsi="仿宋_GB2312" w:cs="仿宋_GB2312"/>
            <w:color w:val="000000"/>
            <w:kern w:val="1"/>
            <w:sz w:val="32"/>
            <w:szCs w:val="32"/>
          </w:rPr>
          <w:t>助推前海成为新时期国家级金融创新高地</w:t>
        </w:r>
        <w:r w:rsidRPr="00715992">
          <w:rPr>
            <w:rFonts w:ascii="仿宋_GB2312" w:eastAsia="仿宋_GB2312" w:hAnsi="仿宋_GB2312" w:cs="仿宋_GB2312" w:hint="eastAsia"/>
            <w:color w:val="000000"/>
            <w:kern w:val="1"/>
            <w:sz w:val="32"/>
            <w:szCs w:val="32"/>
          </w:rPr>
          <w:t>，并</w:t>
        </w:r>
        <w:r w:rsidRPr="00715992">
          <w:rPr>
            <w:rFonts w:ascii="仿宋_GB2312" w:eastAsia="仿宋_GB2312" w:hAnsi="仿宋_GB2312" w:cs="仿宋_GB2312"/>
            <w:color w:val="000000"/>
            <w:kern w:val="1"/>
            <w:sz w:val="32"/>
            <w:szCs w:val="32"/>
          </w:rPr>
          <w:t>使深圳在较短时间内成为世界艺术中心。</w:t>
        </w:r>
        <w:r w:rsidRPr="00715992">
          <w:rPr>
            <w:rFonts w:ascii="仿宋_GB2312" w:eastAsia="仿宋_GB2312" w:hAnsi="仿宋_GB2312" w:cs="Courier"/>
            <w:color w:val="000000"/>
            <w:kern w:val="1"/>
            <w:sz w:val="32"/>
            <w:szCs w:val="32"/>
          </w:rPr>
          <w:t xml:space="preserve">　</w:t>
        </w:r>
      </w:hyperlink>
    </w:p>
    <w:p w:rsidR="004012C3" w:rsidRPr="00715992" w:rsidRDefault="004012C3" w:rsidP="004012C3">
      <w:pPr>
        <w:spacing w:line="560" w:lineRule="exact"/>
        <w:ind w:firstLineChars="200" w:firstLine="640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八、全球供应</w:t>
      </w:r>
      <w:proofErr w:type="gramStart"/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链企业</w:t>
      </w:r>
      <w:proofErr w:type="gramEnd"/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发展环境问题研究</w:t>
      </w:r>
      <w:r w:rsidRPr="0071599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。对全球</w:t>
      </w:r>
      <w:r w:rsidRPr="00715992">
        <w:rPr>
          <w:rFonts w:ascii="仿宋_GB2312" w:eastAsia="仿宋_GB2312" w:hAnsi="黑体" w:cs="宋体"/>
          <w:color w:val="000000"/>
          <w:kern w:val="0"/>
          <w:sz w:val="32"/>
          <w:szCs w:val="32"/>
        </w:rPr>
        <w:t>供应</w:t>
      </w:r>
      <w:proofErr w:type="gramStart"/>
      <w:r w:rsidRPr="00715992">
        <w:rPr>
          <w:rFonts w:ascii="仿宋_GB2312" w:eastAsia="仿宋_GB2312" w:hAnsi="黑体" w:cs="宋体"/>
          <w:color w:val="000000"/>
          <w:kern w:val="0"/>
          <w:sz w:val="32"/>
          <w:szCs w:val="32"/>
        </w:rPr>
        <w:t>链</w:t>
      </w:r>
      <w:r w:rsidRPr="0071599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企业</w:t>
      </w:r>
      <w:proofErr w:type="gramEnd"/>
      <w:r w:rsidRPr="0071599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发展环境进行分析，摸清其现状和存在问题，面临的机遇和挑战，结合深圳实际给出有针对性的对策建议。</w:t>
      </w:r>
    </w:p>
    <w:p w:rsidR="004012C3" w:rsidRPr="00715992" w:rsidRDefault="004012C3" w:rsidP="004012C3">
      <w:pPr>
        <w:spacing w:line="560" w:lineRule="exact"/>
        <w:ind w:firstLineChars="200" w:firstLine="640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九、新加坡香港政府行政职能及行政效能问题研究。</w:t>
      </w:r>
      <w:r w:rsidRPr="0071599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对新加坡、香港两地在政府职能的界定、履行和监管等方面的做法进行系统分析，总结出值得深圳借鉴的成功经验。</w:t>
      </w:r>
    </w:p>
    <w:p w:rsidR="004012C3" w:rsidRPr="00715992" w:rsidRDefault="004012C3" w:rsidP="004012C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十、深圳努力培育更多世界</w:t>
      </w:r>
      <w:r w:rsidRPr="00715992">
        <w:rPr>
          <w:rFonts w:ascii="黑体" w:eastAsia="黑体" w:hAnsi="黑体" w:cs="宋体"/>
          <w:color w:val="000000"/>
          <w:kern w:val="0"/>
          <w:sz w:val="32"/>
          <w:szCs w:val="32"/>
        </w:rPr>
        <w:t>500</w:t>
      </w:r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强企业问题研究。</w:t>
      </w:r>
      <w:r w:rsidRPr="00715992">
        <w:rPr>
          <w:rFonts w:ascii="仿宋_GB2312" w:eastAsia="仿宋_GB2312" w:hint="eastAsia"/>
          <w:color w:val="000000"/>
          <w:sz w:val="32"/>
          <w:szCs w:val="32"/>
        </w:rPr>
        <w:t>对深圳谋划在未来五年之内世界500强企业数量由4家增至8到10家</w:t>
      </w:r>
      <w:proofErr w:type="gramStart"/>
      <w:r w:rsidRPr="00715992">
        <w:rPr>
          <w:rFonts w:ascii="仿宋_GB2312" w:eastAsia="仿宋_GB2312" w:hint="eastAsia"/>
          <w:color w:val="000000"/>
          <w:sz w:val="32"/>
          <w:szCs w:val="32"/>
        </w:rPr>
        <w:t>作出</w:t>
      </w:r>
      <w:proofErr w:type="gramEnd"/>
      <w:r w:rsidRPr="00715992">
        <w:rPr>
          <w:rFonts w:ascii="仿宋_GB2312" w:eastAsia="仿宋_GB2312" w:hint="eastAsia"/>
          <w:color w:val="000000"/>
          <w:sz w:val="32"/>
          <w:szCs w:val="32"/>
        </w:rPr>
        <w:t>研究分析，提出达成这一宏伟目标的具体政策建议。</w:t>
      </w:r>
    </w:p>
    <w:p w:rsidR="004012C3" w:rsidRPr="00715992" w:rsidRDefault="004012C3" w:rsidP="004012C3">
      <w:pPr>
        <w:spacing w:line="560" w:lineRule="exact"/>
        <w:ind w:firstLineChars="200" w:firstLine="640"/>
        <w:outlineLvl w:val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十一、以法定机构推进政府职能转变问题研究。</w:t>
      </w:r>
      <w:r w:rsidRPr="00715992">
        <w:rPr>
          <w:rFonts w:ascii="仿宋_GB2312" w:eastAsia="仿宋_GB2312" w:hint="eastAsia"/>
          <w:color w:val="000000"/>
          <w:sz w:val="32"/>
          <w:szCs w:val="32"/>
        </w:rPr>
        <w:t>研究目前深圳法定机构试点中存在的主要问题和矛盾，提出在全市推进法定机构建设的对策建议</w:t>
      </w:r>
      <w:bookmarkStart w:id="0" w:name="_GoBack"/>
      <w:bookmarkEnd w:id="0"/>
      <w:r w:rsidRPr="00715992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012C3" w:rsidRPr="00715992" w:rsidRDefault="004012C3" w:rsidP="004012C3">
      <w:pPr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715992">
        <w:rPr>
          <w:rFonts w:ascii="黑体" w:eastAsia="黑体" w:hAnsi="黑体" w:hint="eastAsia"/>
          <w:color w:val="000000"/>
          <w:sz w:val="32"/>
          <w:szCs w:val="32"/>
        </w:rPr>
        <w:t>十二</w:t>
      </w:r>
      <w:r w:rsidRPr="007159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、加快建设深圳养老事业对策问题研究。</w:t>
      </w:r>
      <w:r w:rsidRPr="00715992">
        <w:rPr>
          <w:rFonts w:ascii="仿宋_GB2312" w:eastAsia="仿宋_GB2312" w:hint="eastAsia"/>
          <w:color w:val="000000"/>
          <w:sz w:val="32"/>
          <w:szCs w:val="32"/>
        </w:rPr>
        <w:t>对尚在起步摸索阶段的深圳养老事业</w:t>
      </w:r>
      <w:proofErr w:type="gramStart"/>
      <w:r w:rsidRPr="00715992">
        <w:rPr>
          <w:rFonts w:ascii="仿宋_GB2312" w:eastAsia="仿宋_GB2312" w:hint="eastAsia"/>
          <w:color w:val="000000"/>
          <w:sz w:val="32"/>
          <w:szCs w:val="32"/>
        </w:rPr>
        <w:t>作出</w:t>
      </w:r>
      <w:proofErr w:type="gramEnd"/>
      <w:r w:rsidRPr="00715992">
        <w:rPr>
          <w:rFonts w:ascii="仿宋_GB2312" w:eastAsia="仿宋_GB2312" w:hint="eastAsia"/>
          <w:color w:val="000000"/>
          <w:sz w:val="32"/>
          <w:szCs w:val="32"/>
        </w:rPr>
        <w:t>分析，提出加快建设我市养老事业的未来发展思路，探索建立完善养老事业的长效机制。</w:t>
      </w:r>
    </w:p>
    <w:p w:rsidR="00044E41" w:rsidRPr="004012C3" w:rsidRDefault="00044E41"/>
    <w:sectPr w:rsidR="00044E41" w:rsidRPr="004012C3" w:rsidSect="00044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2C3"/>
    <w:rsid w:val="000207AF"/>
    <w:rsid w:val="000352F6"/>
    <w:rsid w:val="00044E41"/>
    <w:rsid w:val="000B2B5F"/>
    <w:rsid w:val="000B58D1"/>
    <w:rsid w:val="000D3C8C"/>
    <w:rsid w:val="00152929"/>
    <w:rsid w:val="001548C5"/>
    <w:rsid w:val="00156B0F"/>
    <w:rsid w:val="00165A57"/>
    <w:rsid w:val="001B7A0A"/>
    <w:rsid w:val="002178D2"/>
    <w:rsid w:val="0033735C"/>
    <w:rsid w:val="004012C3"/>
    <w:rsid w:val="00462903"/>
    <w:rsid w:val="004B1DBC"/>
    <w:rsid w:val="00660C43"/>
    <w:rsid w:val="0067105E"/>
    <w:rsid w:val="00730191"/>
    <w:rsid w:val="0073553F"/>
    <w:rsid w:val="00742FA6"/>
    <w:rsid w:val="007615CE"/>
    <w:rsid w:val="007F4E01"/>
    <w:rsid w:val="00870429"/>
    <w:rsid w:val="00A871CB"/>
    <w:rsid w:val="00AC3CE4"/>
    <w:rsid w:val="00AD75DB"/>
    <w:rsid w:val="00B760E0"/>
    <w:rsid w:val="00BD4A5A"/>
    <w:rsid w:val="00C6073E"/>
    <w:rsid w:val="00CB6E20"/>
    <w:rsid w:val="00CE02DA"/>
    <w:rsid w:val="00CE1807"/>
    <w:rsid w:val="00D01F87"/>
    <w:rsid w:val="00D22F73"/>
    <w:rsid w:val="00D96F32"/>
    <w:rsid w:val="00F1552F"/>
    <w:rsid w:val="00F375A8"/>
    <w:rsid w:val="00F80359"/>
    <w:rsid w:val="00F92080"/>
    <w:rsid w:val="00F93BE1"/>
    <w:rsid w:val="00FC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ust.jrj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>深圳大学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</dc:creator>
  <cp:lastModifiedBy>王宁</cp:lastModifiedBy>
  <cp:revision>1</cp:revision>
  <dcterms:created xsi:type="dcterms:W3CDTF">2015-10-09T02:03:00Z</dcterms:created>
  <dcterms:modified xsi:type="dcterms:W3CDTF">2015-10-09T02:04:00Z</dcterms:modified>
</cp:coreProperties>
</file>