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11"/>
        <w:tblW w:w="9356" w:type="dxa"/>
        <w:tblLook w:val="04A0"/>
      </w:tblPr>
      <w:tblGrid>
        <w:gridCol w:w="851"/>
        <w:gridCol w:w="993"/>
        <w:gridCol w:w="1559"/>
        <w:gridCol w:w="4394"/>
        <w:gridCol w:w="1559"/>
      </w:tblGrid>
      <w:tr w:rsidR="005351CE" w:rsidRPr="005351CE" w:rsidTr="005351CE">
        <w:trPr>
          <w:trHeight w:hRule="exact" w:val="574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课题编号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结项形式</w:t>
            </w:r>
          </w:p>
        </w:tc>
      </w:tr>
      <w:tr w:rsidR="005351CE" w:rsidRPr="005351CE" w:rsidTr="005351CE">
        <w:trPr>
          <w:trHeight w:hRule="exact" w:val="397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蔡枫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15YJC760002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犍陀罗佛教故事雕刻研究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论文</w:t>
            </w:r>
          </w:p>
        </w:tc>
      </w:tr>
      <w:tr w:rsidR="005351CE" w:rsidRPr="005351CE" w:rsidTr="005351CE">
        <w:trPr>
          <w:trHeight w:hRule="exact" w:val="397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黄蓉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14YJCZH059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谭云山与中印文化交流研究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著作; 论文</w:t>
            </w:r>
          </w:p>
        </w:tc>
      </w:tr>
      <w:tr w:rsidR="005351CE" w:rsidRPr="005351CE" w:rsidTr="005351CE">
        <w:trPr>
          <w:trHeight w:hRule="exact" w:val="675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高秋凤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15YJC190002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汉语阅读理解困难儿童的认知特点及三种干 预训练的有效性研究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电子出版物; 论文</w:t>
            </w:r>
          </w:p>
        </w:tc>
      </w:tr>
      <w:tr w:rsidR="005351CE" w:rsidRPr="005351CE" w:rsidTr="005351CE">
        <w:trPr>
          <w:trHeight w:hRule="exact" w:val="699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赵艳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14YJA760057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广东省舞蹈非物质文化遗产资源整合与数据 库建设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论文</w:t>
            </w:r>
          </w:p>
        </w:tc>
      </w:tr>
      <w:tr w:rsidR="005351CE" w:rsidRPr="005351CE" w:rsidTr="005351CE">
        <w:trPr>
          <w:trHeight w:hRule="exact" w:val="397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熊贤君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15YJA880080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民国时期中小学训育研究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著作; 论文</w:t>
            </w:r>
          </w:p>
        </w:tc>
      </w:tr>
      <w:tr w:rsidR="005351CE" w:rsidRPr="005351CE" w:rsidTr="005351CE">
        <w:trPr>
          <w:trHeight w:hRule="exact" w:val="600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杜婷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15YJCGAT001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历史虚无主义思潮对香港青年构建国家认同 的影响及对策研究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研究咨询报告; 论文</w:t>
            </w:r>
          </w:p>
        </w:tc>
      </w:tr>
      <w:tr w:rsidR="005351CE" w:rsidRPr="005351CE" w:rsidTr="005351CE">
        <w:trPr>
          <w:trHeight w:hRule="exact" w:val="708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赵刚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14YJA890023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体育非物质文化遗产传承群体组织文化研究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</w:p>
        </w:tc>
      </w:tr>
      <w:tr w:rsidR="005351CE" w:rsidRPr="005351CE" w:rsidTr="005351CE">
        <w:trPr>
          <w:trHeight w:hRule="exact" w:val="397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杨茂明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14YJA720012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尼采的生命价值论伦理思想研究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著作</w:t>
            </w:r>
          </w:p>
        </w:tc>
      </w:tr>
      <w:tr w:rsidR="005351CE" w:rsidRPr="005351CE" w:rsidTr="005351CE">
        <w:trPr>
          <w:trHeight w:hRule="exact" w:val="596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罗钦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15YJCZH108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基于换乘衔接的城市轨道交通网络运营计划 协调策略与方法研究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研究咨询报告; 论文</w:t>
            </w:r>
          </w:p>
        </w:tc>
      </w:tr>
      <w:tr w:rsidR="005351CE" w:rsidRPr="005351CE" w:rsidTr="005351CE">
        <w:trPr>
          <w:trHeight w:hRule="exact" w:val="704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许蔓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15YJAGJW004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我国对非洲投资战略利益及风险对策研究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 xml:space="preserve">研究咨询报告; 论文 </w:t>
            </w:r>
          </w:p>
        </w:tc>
      </w:tr>
      <w:tr w:rsidR="005351CE" w:rsidRPr="005351CE" w:rsidTr="005351CE">
        <w:trPr>
          <w:trHeight w:hRule="exact" w:val="661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张蕾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15YJC630173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绿色产品消费者混淆对购买意愿的影响机理 研究——基于信任-不信任双因素视角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论文</w:t>
            </w:r>
          </w:p>
        </w:tc>
      </w:tr>
      <w:tr w:rsidR="005351CE" w:rsidRPr="005351CE" w:rsidTr="005351CE">
        <w:trPr>
          <w:trHeight w:hRule="exact" w:val="712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苏方国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15YJA630056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高绩效工作系统、工作超负荷与员工健康的 跨层次追踪研究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论文</w:t>
            </w:r>
          </w:p>
        </w:tc>
      </w:tr>
      <w:tr w:rsidR="005351CE" w:rsidRPr="005351CE" w:rsidTr="005351CE">
        <w:trPr>
          <w:trHeight w:hRule="exact" w:val="580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谢晓霞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15YJA751033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《小说月报》（1921-1931）在中国新文学 生成中的作用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著作; 论文</w:t>
            </w:r>
          </w:p>
        </w:tc>
      </w:tr>
      <w:tr w:rsidR="005351CE" w:rsidRPr="005351CE" w:rsidTr="005351CE">
        <w:trPr>
          <w:trHeight w:hRule="exact" w:val="702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高天明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15YJA880018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基于学生差异化发展的课堂教学设计研究： 学业增值评估的视角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论文</w:t>
            </w:r>
          </w:p>
        </w:tc>
      </w:tr>
      <w:tr w:rsidR="005351CE" w:rsidRPr="005351CE" w:rsidTr="005351CE">
        <w:trPr>
          <w:trHeight w:hRule="exact" w:val="699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汪永成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14YJAGAT002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“双普选”对香港特区政府治理能力的影响 与对策研究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汪永成</w:t>
            </w:r>
          </w:p>
        </w:tc>
      </w:tr>
      <w:tr w:rsidR="005351CE" w:rsidRPr="005351CE" w:rsidTr="005351CE">
        <w:trPr>
          <w:trHeight w:hRule="exact" w:val="567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何立国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15YJCZH059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青年学生对网络传播的集群事件情景表象的 生成、演化和表达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研究咨询报告; 论文</w:t>
            </w:r>
          </w:p>
        </w:tc>
      </w:tr>
      <w:tr w:rsidR="005351CE" w:rsidRPr="005351CE" w:rsidTr="005351CE">
        <w:trPr>
          <w:trHeight w:hRule="exact" w:val="397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卞仁海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15YJA740003</w:t>
            </w: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基于语料库的商周金文字际关系研究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著作</w:t>
            </w:r>
          </w:p>
        </w:tc>
      </w:tr>
      <w:tr w:rsidR="005351CE" w:rsidRPr="005351CE" w:rsidTr="005351CE">
        <w:trPr>
          <w:trHeight w:hRule="exact" w:val="595"/>
        </w:trPr>
        <w:tc>
          <w:tcPr>
            <w:tcW w:w="851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李猛</w:t>
            </w:r>
          </w:p>
        </w:tc>
        <w:tc>
          <w:tcPr>
            <w:tcW w:w="1559" w:type="dxa"/>
            <w:vAlign w:val="center"/>
          </w:tcPr>
          <w:p w:rsidR="00651DD1" w:rsidRPr="005351CE" w:rsidRDefault="005351CE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15YJ</w:t>
            </w:r>
            <w:r w:rsidR="00651DD1" w:rsidRPr="005351CE">
              <w:rPr>
                <w:rFonts w:asciiTheme="minorEastAsia" w:eastAsiaTheme="minorEastAsia" w:hAnsiTheme="minorEastAsia"/>
                <w:sz w:val="24"/>
                <w:szCs w:val="24"/>
              </w:rPr>
              <w:t>A790033</w:t>
            </w:r>
          </w:p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新常态下加速中国制造业转型升级研究—— 基于CGE方法</w:t>
            </w:r>
          </w:p>
        </w:tc>
        <w:tc>
          <w:tcPr>
            <w:tcW w:w="1559" w:type="dxa"/>
            <w:vAlign w:val="center"/>
          </w:tcPr>
          <w:p w:rsidR="00651DD1" w:rsidRPr="005351CE" w:rsidRDefault="00651DD1" w:rsidP="005351C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1CE">
              <w:rPr>
                <w:rFonts w:asciiTheme="minorEastAsia" w:eastAsiaTheme="minorEastAsia" w:hAnsiTheme="minorEastAsia"/>
                <w:sz w:val="24"/>
                <w:szCs w:val="24"/>
              </w:rPr>
              <w:t>论文</w:t>
            </w:r>
          </w:p>
        </w:tc>
      </w:tr>
    </w:tbl>
    <w:p w:rsidR="005351CE" w:rsidRPr="005351CE" w:rsidRDefault="005351CE" w:rsidP="005351CE">
      <w:pPr>
        <w:pStyle w:val="Default"/>
        <w:jc w:val="center"/>
        <w:rPr>
          <w:sz w:val="30"/>
          <w:szCs w:val="30"/>
        </w:rPr>
      </w:pPr>
      <w:r w:rsidRPr="005351CE">
        <w:rPr>
          <w:rFonts w:hint="eastAsia"/>
          <w:sz w:val="30"/>
          <w:szCs w:val="30"/>
        </w:rPr>
        <w:t>2017年需中检的一般项目一览表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40"/>
      </w:tblGrid>
      <w:tr w:rsidR="005351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40" w:type="dxa"/>
          </w:tcPr>
          <w:p w:rsidR="005351CE" w:rsidRDefault="005351CE" w:rsidP="005351CE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35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R啌.浂郮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51CE"/>
    <w:rsid w:val="00651DD1"/>
    <w:rsid w:val="00880328"/>
    <w:rsid w:val="008B7726"/>
    <w:rsid w:val="00D31D50"/>
    <w:rsid w:val="00E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D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51C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李飞</cp:lastModifiedBy>
  <cp:revision>3</cp:revision>
  <dcterms:created xsi:type="dcterms:W3CDTF">2008-09-11T17:20:00Z</dcterms:created>
  <dcterms:modified xsi:type="dcterms:W3CDTF">2017-06-21T02:25:00Z</dcterms:modified>
</cp:coreProperties>
</file>