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CC" w:rsidRDefault="006550CC" w:rsidP="006550CC">
      <w:pPr>
        <w:widowControl/>
        <w:spacing w:line="560" w:lineRule="exact"/>
        <w:jc w:val="left"/>
        <w:rPr>
          <w:rFonts w:eastAsia="黑体"/>
          <w:color w:val="000000"/>
          <w:sz w:val="32"/>
          <w:szCs w:val="32"/>
        </w:rPr>
      </w:pPr>
      <w:r>
        <w:rPr>
          <w:rFonts w:eastAsia="黑体"/>
          <w:color w:val="000000"/>
          <w:sz w:val="32"/>
          <w:szCs w:val="32"/>
        </w:rPr>
        <w:t>附件</w:t>
      </w:r>
      <w:r>
        <w:rPr>
          <w:rFonts w:eastAsia="黑体"/>
          <w:color w:val="000000"/>
          <w:sz w:val="32"/>
          <w:szCs w:val="32"/>
        </w:rPr>
        <w:t>1</w:t>
      </w:r>
    </w:p>
    <w:p w:rsidR="006550CC" w:rsidRDefault="006550CC" w:rsidP="006550CC">
      <w:pPr>
        <w:widowControl/>
        <w:spacing w:line="760" w:lineRule="exact"/>
        <w:jc w:val="center"/>
        <w:rPr>
          <w:rFonts w:eastAsia="方正小标宋简体"/>
          <w:sz w:val="44"/>
          <w:szCs w:val="44"/>
        </w:rPr>
      </w:pPr>
      <w:r>
        <w:rPr>
          <w:rFonts w:eastAsia="方正小标宋简体"/>
          <w:sz w:val="44"/>
          <w:szCs w:val="44"/>
        </w:rPr>
        <w:t>广东省教育科学规划课题</w:t>
      </w:r>
    </w:p>
    <w:p w:rsidR="006550CC" w:rsidRDefault="006550CC" w:rsidP="006550CC">
      <w:pPr>
        <w:widowControl/>
        <w:spacing w:line="760" w:lineRule="exact"/>
        <w:jc w:val="center"/>
        <w:rPr>
          <w:rFonts w:eastAsia="方正小标宋简体"/>
          <w:sz w:val="44"/>
          <w:szCs w:val="44"/>
        </w:rPr>
      </w:pPr>
      <w:r>
        <w:rPr>
          <w:rFonts w:eastAsia="方正小标宋简体"/>
          <w:sz w:val="44"/>
          <w:szCs w:val="44"/>
        </w:rPr>
        <w:t>（党的十九大精神研究专项）</w:t>
      </w:r>
      <w:bookmarkStart w:id="0" w:name="_GoBack"/>
      <w:r>
        <w:rPr>
          <w:rFonts w:eastAsia="方正小标宋简体"/>
          <w:sz w:val="44"/>
          <w:szCs w:val="44"/>
        </w:rPr>
        <w:t>课题指南</w:t>
      </w:r>
      <w:bookmarkEnd w:id="0"/>
    </w:p>
    <w:p w:rsidR="006550CC" w:rsidRDefault="006550CC" w:rsidP="006550CC">
      <w:pPr>
        <w:spacing w:line="500" w:lineRule="exact"/>
        <w:ind w:firstLineChars="200" w:firstLine="640"/>
        <w:rPr>
          <w:rFonts w:eastAsia="黑体"/>
          <w:sz w:val="32"/>
          <w:szCs w:val="32"/>
        </w:rPr>
      </w:pPr>
      <w:r>
        <w:rPr>
          <w:rFonts w:eastAsia="黑体"/>
          <w:sz w:val="32"/>
          <w:szCs w:val="32"/>
        </w:rPr>
        <w:t xml:space="preserve"> </w:t>
      </w:r>
    </w:p>
    <w:p w:rsidR="006550CC" w:rsidRDefault="006550CC" w:rsidP="006550CC">
      <w:pPr>
        <w:spacing w:line="500" w:lineRule="exact"/>
        <w:ind w:firstLineChars="200" w:firstLine="640"/>
        <w:rPr>
          <w:rFonts w:eastAsia="黑体"/>
          <w:sz w:val="32"/>
          <w:szCs w:val="32"/>
        </w:rPr>
      </w:pPr>
      <w:r>
        <w:rPr>
          <w:rFonts w:eastAsia="黑体"/>
          <w:sz w:val="32"/>
          <w:szCs w:val="32"/>
        </w:rPr>
        <w:t>一、重点课题</w:t>
      </w:r>
    </w:p>
    <w:p w:rsidR="006550CC" w:rsidRDefault="006550CC" w:rsidP="006550CC">
      <w:pPr>
        <w:spacing w:line="560" w:lineRule="exact"/>
        <w:ind w:firstLine="648"/>
        <w:rPr>
          <w:rFonts w:ascii="仿宋_GB2312" w:eastAsia="仿宋_GB2312" w:hint="eastAsia"/>
          <w:sz w:val="32"/>
          <w:szCs w:val="32"/>
        </w:rPr>
      </w:pPr>
      <w:r>
        <w:rPr>
          <w:rFonts w:ascii="仿宋_GB2312" w:eastAsia="仿宋_GB2312" w:hint="eastAsia"/>
          <w:sz w:val="32"/>
          <w:szCs w:val="32"/>
        </w:rPr>
        <w:t>重点课题体系为：主题——系列——子课题，主题是研究</w:t>
      </w:r>
      <w:proofErr w:type="gramStart"/>
      <w:r>
        <w:rPr>
          <w:rFonts w:ascii="仿宋_GB2312" w:eastAsia="仿宋_GB2312" w:hint="eastAsia"/>
          <w:sz w:val="32"/>
          <w:szCs w:val="32"/>
        </w:rPr>
        <w:t>阐释党</w:t>
      </w:r>
      <w:proofErr w:type="gramEnd"/>
      <w:r>
        <w:rPr>
          <w:rFonts w:ascii="仿宋_GB2312" w:eastAsia="仿宋_GB2312" w:hint="eastAsia"/>
          <w:sz w:val="32"/>
          <w:szCs w:val="32"/>
        </w:rPr>
        <w:t>的十九大精神，所有研究都要体现党的十九大精神相应内涵和要求；5个系列涵盖了新时代广东学校德育重点领域和关键领域的问题，即：新时代广东高校意识形态工作研究；新时代广东高校立德树人工作研究；新时代广东学校文化传承与发展研究；新时代广东高校思想政治理论课建设研究；改革开放四十年广东学校德育研究。每个系列包含若干个子课题。课题研究须围绕主题，突出广东实际和特色，立足应用性研究，切忌纯理论文本研究。应注重挖掘研究所</w:t>
      </w:r>
      <w:proofErr w:type="gramStart"/>
      <w:r>
        <w:rPr>
          <w:rFonts w:ascii="仿宋_GB2312" w:eastAsia="仿宋_GB2312" w:hint="eastAsia"/>
          <w:sz w:val="32"/>
          <w:szCs w:val="32"/>
        </w:rPr>
        <w:t>跨历史</w:t>
      </w:r>
      <w:proofErr w:type="gramEnd"/>
      <w:r>
        <w:rPr>
          <w:rFonts w:ascii="仿宋_GB2312" w:eastAsia="仿宋_GB2312" w:hint="eastAsia"/>
          <w:sz w:val="32"/>
          <w:szCs w:val="32"/>
        </w:rPr>
        <w:t>时期中的广东本土史料和典型个案，分析其应然性、必然性，突出其当代价值的凝练和归纳。</w:t>
      </w:r>
    </w:p>
    <w:p w:rsidR="006550CC" w:rsidRDefault="006550CC" w:rsidP="006550CC">
      <w:pPr>
        <w:spacing w:line="560" w:lineRule="exact"/>
        <w:ind w:firstLine="648"/>
        <w:rPr>
          <w:rFonts w:ascii="仿宋_GB2312" w:eastAsia="仿宋_GB2312" w:hint="eastAsia"/>
          <w:sz w:val="32"/>
          <w:szCs w:val="32"/>
        </w:rPr>
      </w:pPr>
      <w:r>
        <w:rPr>
          <w:rFonts w:ascii="仿宋_GB2312" w:eastAsia="仿宋_GB2312" w:hint="eastAsia"/>
          <w:sz w:val="32"/>
          <w:szCs w:val="32"/>
        </w:rPr>
        <w:t>重点课题的申报要求：以团队形式进行申报，不接受个人单独申报。团队负责人应是具有正高职称的本领域的学术带头人，并具备整合省内相关领域研究力量的能力，同时，团队主要成员应具有副高以上职称。一个团队限报一个系列，一个主要研究成员只限于</w:t>
      </w:r>
      <w:proofErr w:type="gramStart"/>
      <w:r>
        <w:rPr>
          <w:rFonts w:ascii="仿宋_GB2312" w:eastAsia="仿宋_GB2312" w:hint="eastAsia"/>
          <w:sz w:val="32"/>
          <w:szCs w:val="32"/>
        </w:rPr>
        <w:t>一</w:t>
      </w:r>
      <w:proofErr w:type="gramEnd"/>
      <w:r>
        <w:rPr>
          <w:rFonts w:ascii="仿宋_GB2312" w:eastAsia="仿宋_GB2312" w:hint="eastAsia"/>
          <w:sz w:val="32"/>
          <w:szCs w:val="32"/>
        </w:rPr>
        <w:t>个子课题研究。</w:t>
      </w:r>
    </w:p>
    <w:p w:rsidR="006550CC" w:rsidRDefault="006550CC" w:rsidP="006550CC">
      <w:pPr>
        <w:spacing w:line="560" w:lineRule="exact"/>
        <w:ind w:firstLine="648"/>
        <w:rPr>
          <w:rFonts w:eastAsia="仿宋_GB2312"/>
          <w:sz w:val="32"/>
          <w:szCs w:val="32"/>
        </w:rPr>
      </w:pPr>
      <w:r>
        <w:rPr>
          <w:rFonts w:ascii="仿宋_GB2312" w:eastAsia="仿宋_GB2312" w:hint="eastAsia"/>
          <w:sz w:val="32"/>
          <w:szCs w:val="32"/>
        </w:rPr>
        <w:t>课题研究年限：为期1年（最后成果</w:t>
      </w:r>
      <w:proofErr w:type="gramStart"/>
      <w:r>
        <w:rPr>
          <w:rFonts w:ascii="仿宋_GB2312" w:eastAsia="仿宋_GB2312" w:hint="eastAsia"/>
          <w:sz w:val="32"/>
          <w:szCs w:val="32"/>
        </w:rPr>
        <w:t>含公开</w:t>
      </w:r>
      <w:proofErr w:type="gramEnd"/>
      <w:r>
        <w:rPr>
          <w:rFonts w:ascii="仿宋_GB2312" w:eastAsia="仿宋_GB2312" w:hint="eastAsia"/>
          <w:sz w:val="32"/>
          <w:szCs w:val="32"/>
        </w:rPr>
        <w:t>出版的专著提交期限：2018年10月31日前）。</w:t>
      </w:r>
      <w:proofErr w:type="gramStart"/>
      <w:r>
        <w:rPr>
          <w:rFonts w:ascii="仿宋_GB2312" w:eastAsia="仿宋_GB2312" w:hint="eastAsia"/>
          <w:sz w:val="32"/>
          <w:szCs w:val="32"/>
        </w:rPr>
        <w:t>结项时</w:t>
      </w:r>
      <w:proofErr w:type="gramEnd"/>
      <w:r>
        <w:rPr>
          <w:rFonts w:ascii="仿宋_GB2312" w:eastAsia="仿宋_GB2312" w:hint="eastAsia"/>
          <w:sz w:val="32"/>
          <w:szCs w:val="32"/>
        </w:rPr>
        <w:t>需以系列研究团队为单位提交以下课题研究成果：①系列课题研究总报告及</w:t>
      </w:r>
      <w:r>
        <w:rPr>
          <w:rFonts w:ascii="仿宋_GB2312" w:eastAsia="仿宋_GB2312" w:hint="eastAsia"/>
          <w:sz w:val="32"/>
          <w:szCs w:val="32"/>
        </w:rPr>
        <w:lastRenderedPageBreak/>
        <w:t>各课题研究分报告；②出版专著，一个系列1套书，一个课题1本专著。</w:t>
      </w:r>
    </w:p>
    <w:p w:rsidR="006550CC" w:rsidRDefault="006550CC" w:rsidP="006550CC">
      <w:pPr>
        <w:widowControl/>
        <w:spacing w:line="560" w:lineRule="exact"/>
        <w:ind w:firstLineChars="200" w:firstLine="640"/>
        <w:jc w:val="left"/>
        <w:rPr>
          <w:rFonts w:eastAsia="楷体_GB2312"/>
          <w:sz w:val="32"/>
          <w:szCs w:val="32"/>
        </w:rPr>
      </w:pPr>
      <w:r>
        <w:rPr>
          <w:rFonts w:ascii="楷体_GB2312" w:eastAsia="楷体_GB2312"/>
          <w:sz w:val="32"/>
          <w:szCs w:val="32"/>
        </w:rPr>
        <w:t>（一）系列</w:t>
      </w:r>
      <w:proofErr w:type="gramStart"/>
      <w:r>
        <w:rPr>
          <w:rFonts w:ascii="楷体_GB2312" w:eastAsia="楷体_GB2312"/>
          <w:sz w:val="32"/>
          <w:szCs w:val="32"/>
        </w:rPr>
        <w:t>一</w:t>
      </w:r>
      <w:proofErr w:type="gramEnd"/>
      <w:r>
        <w:rPr>
          <w:rFonts w:ascii="楷体_GB2312" w:eastAsia="楷体_GB2312"/>
          <w:sz w:val="32"/>
          <w:szCs w:val="32"/>
        </w:rPr>
        <w:t>：新时代广东高校意识形态工作研究</w:t>
      </w:r>
    </w:p>
    <w:p w:rsidR="006550CC" w:rsidRDefault="006550CC" w:rsidP="006550CC">
      <w:pPr>
        <w:widowControl/>
        <w:spacing w:line="560" w:lineRule="exact"/>
        <w:ind w:firstLineChars="200" w:firstLine="640"/>
        <w:jc w:val="left"/>
        <w:rPr>
          <w:rFonts w:eastAsia="仿宋_GB2312"/>
          <w:sz w:val="32"/>
          <w:szCs w:val="32"/>
        </w:rPr>
      </w:pPr>
      <w:r>
        <w:rPr>
          <w:rFonts w:ascii="仿宋_GB2312" w:eastAsia="仿宋_GB2312"/>
          <w:sz w:val="32"/>
          <w:szCs w:val="32"/>
        </w:rPr>
        <w:t>研究意义：党的十九大报告指出，意识形态领域斗争依然复杂，国家安全面临新情况，强调意识形态决定文化前进方向和发展道路，要牢牢掌握意识形态工作领导权，建设具有强大凝聚力和</w:t>
      </w:r>
      <w:proofErr w:type="gramStart"/>
      <w:r>
        <w:rPr>
          <w:rFonts w:ascii="仿宋_GB2312" w:eastAsia="仿宋_GB2312"/>
          <w:sz w:val="32"/>
          <w:szCs w:val="32"/>
        </w:rPr>
        <w:t>引领力</w:t>
      </w:r>
      <w:proofErr w:type="gramEnd"/>
      <w:r>
        <w:rPr>
          <w:rFonts w:ascii="仿宋_GB2312" w:eastAsia="仿宋_GB2312"/>
          <w:sz w:val="32"/>
          <w:szCs w:val="32"/>
        </w:rPr>
        <w:t>的社会主义意识形态，落实意识形态工作责任制，加强阵地建设和管理。广东地处改革开放和对敌斗争</w:t>
      </w:r>
      <w:r>
        <w:rPr>
          <w:rFonts w:eastAsia="仿宋_GB2312"/>
          <w:sz w:val="32"/>
          <w:szCs w:val="32"/>
        </w:rPr>
        <w:t>“</w:t>
      </w:r>
      <w:r>
        <w:rPr>
          <w:rFonts w:ascii="仿宋_GB2312" w:eastAsia="仿宋_GB2312"/>
          <w:sz w:val="32"/>
          <w:szCs w:val="32"/>
        </w:rPr>
        <w:t>两个前沿</w:t>
      </w:r>
      <w:r>
        <w:rPr>
          <w:rFonts w:eastAsia="仿宋_GB2312"/>
          <w:sz w:val="32"/>
          <w:szCs w:val="32"/>
        </w:rPr>
        <w:t>”</w:t>
      </w:r>
      <w:r>
        <w:rPr>
          <w:rFonts w:ascii="仿宋_GB2312" w:eastAsia="仿宋_GB2312"/>
          <w:sz w:val="32"/>
          <w:szCs w:val="32"/>
        </w:rPr>
        <w:t xml:space="preserve">，高校历来是境外敌对势力渗透破坏的突破口，与我国其他地区相比，广东高校意识形态工作面临的形势和挑战既有共性，更具特殊性。贯彻落实党的十九大精神，以习近平新时代中国特色社会主义思想为指导，加强广东高校意识形态工作的研究，具有较强的原创性和开拓性，对全国其他地区具有一定的标本意义和借鉴价值。   </w:t>
      </w:r>
    </w:p>
    <w:p w:rsidR="006550CC" w:rsidRDefault="006550CC" w:rsidP="006550CC">
      <w:pPr>
        <w:widowControl/>
        <w:spacing w:line="560" w:lineRule="exact"/>
        <w:ind w:firstLineChars="200" w:firstLine="640"/>
        <w:jc w:val="left"/>
        <w:rPr>
          <w:rFonts w:eastAsia="仿宋_GB2312"/>
          <w:sz w:val="32"/>
          <w:szCs w:val="32"/>
        </w:rPr>
      </w:pPr>
      <w:r>
        <w:rPr>
          <w:rFonts w:eastAsia="仿宋_GB2312"/>
          <w:sz w:val="32"/>
          <w:szCs w:val="32"/>
        </w:rPr>
        <w:t>1</w:t>
      </w:r>
      <w:r>
        <w:rPr>
          <w:rFonts w:ascii="仿宋_GB2312" w:eastAsia="仿宋_GB2312"/>
          <w:sz w:val="32"/>
          <w:szCs w:val="32"/>
        </w:rPr>
        <w:t>．广东高校意识形态工作领导权研究</w:t>
      </w:r>
    </w:p>
    <w:p w:rsidR="006550CC" w:rsidRDefault="006550CC" w:rsidP="006550CC">
      <w:pPr>
        <w:widowControl/>
        <w:spacing w:line="560" w:lineRule="exact"/>
        <w:ind w:firstLineChars="200" w:firstLine="640"/>
        <w:jc w:val="left"/>
        <w:rPr>
          <w:rFonts w:eastAsia="仿宋_GB2312"/>
          <w:sz w:val="32"/>
          <w:szCs w:val="32"/>
        </w:rPr>
      </w:pPr>
      <w:r>
        <w:rPr>
          <w:rFonts w:eastAsia="仿宋_GB2312"/>
          <w:sz w:val="32"/>
          <w:szCs w:val="32"/>
        </w:rPr>
        <w:t>2</w:t>
      </w:r>
      <w:r>
        <w:rPr>
          <w:rFonts w:ascii="仿宋_GB2312" w:eastAsia="仿宋_GB2312"/>
          <w:sz w:val="32"/>
          <w:szCs w:val="32"/>
        </w:rPr>
        <w:t>．广东高校意识形态工作话语权研究</w:t>
      </w:r>
    </w:p>
    <w:p w:rsidR="006550CC" w:rsidRDefault="006550CC" w:rsidP="006550CC">
      <w:pPr>
        <w:widowControl/>
        <w:spacing w:line="560" w:lineRule="exact"/>
        <w:ind w:firstLineChars="200" w:firstLine="640"/>
        <w:jc w:val="left"/>
        <w:rPr>
          <w:rFonts w:eastAsia="仿宋_GB2312"/>
          <w:sz w:val="32"/>
          <w:szCs w:val="32"/>
        </w:rPr>
      </w:pPr>
      <w:r>
        <w:rPr>
          <w:rFonts w:eastAsia="仿宋_GB2312"/>
          <w:sz w:val="32"/>
          <w:szCs w:val="32"/>
        </w:rPr>
        <w:t>3</w:t>
      </w:r>
      <w:r>
        <w:rPr>
          <w:rFonts w:ascii="仿宋_GB2312" w:eastAsia="仿宋_GB2312"/>
          <w:sz w:val="32"/>
          <w:szCs w:val="32"/>
        </w:rPr>
        <w:t>．广东高校意识形态舆情变化趋势研究</w:t>
      </w:r>
    </w:p>
    <w:p w:rsidR="006550CC" w:rsidRDefault="006550CC" w:rsidP="006550CC">
      <w:pPr>
        <w:widowControl/>
        <w:spacing w:line="560" w:lineRule="exact"/>
        <w:ind w:firstLineChars="200" w:firstLine="640"/>
        <w:jc w:val="left"/>
        <w:rPr>
          <w:rFonts w:eastAsia="仿宋_GB2312"/>
          <w:sz w:val="32"/>
          <w:szCs w:val="32"/>
        </w:rPr>
      </w:pPr>
      <w:r>
        <w:rPr>
          <w:rFonts w:eastAsia="仿宋_GB2312"/>
          <w:sz w:val="32"/>
          <w:szCs w:val="32"/>
        </w:rPr>
        <w:t>4</w:t>
      </w:r>
      <w:r>
        <w:rPr>
          <w:rFonts w:ascii="仿宋_GB2312" w:eastAsia="仿宋_GB2312"/>
          <w:sz w:val="32"/>
          <w:szCs w:val="32"/>
        </w:rPr>
        <w:t>．广东高校网络意识形态工作研究</w:t>
      </w:r>
    </w:p>
    <w:p w:rsidR="006550CC" w:rsidRDefault="006550CC" w:rsidP="006550CC">
      <w:pPr>
        <w:widowControl/>
        <w:spacing w:line="560" w:lineRule="exact"/>
        <w:ind w:firstLine="636"/>
        <w:jc w:val="left"/>
        <w:rPr>
          <w:rFonts w:eastAsia="楷体_GB2312"/>
          <w:sz w:val="32"/>
          <w:szCs w:val="32"/>
        </w:rPr>
      </w:pPr>
      <w:r>
        <w:rPr>
          <w:rFonts w:ascii="楷体_GB2312" w:eastAsia="楷体_GB2312"/>
          <w:sz w:val="32"/>
          <w:szCs w:val="32"/>
        </w:rPr>
        <w:t>（二）系列二：新时代广东高校立德树人工作研究</w:t>
      </w:r>
    </w:p>
    <w:p w:rsidR="006550CC" w:rsidRDefault="006550CC" w:rsidP="006550CC">
      <w:pPr>
        <w:widowControl/>
        <w:spacing w:line="560" w:lineRule="exact"/>
        <w:ind w:firstLine="636"/>
        <w:jc w:val="left"/>
        <w:rPr>
          <w:rFonts w:eastAsia="仿宋_GB2312"/>
          <w:sz w:val="32"/>
          <w:szCs w:val="32"/>
        </w:rPr>
      </w:pPr>
      <w:r>
        <w:rPr>
          <w:rFonts w:ascii="仿宋_GB2312" w:eastAsia="仿宋_GB2312"/>
          <w:sz w:val="32"/>
          <w:szCs w:val="32"/>
        </w:rPr>
        <w:t>研究意义：党的十九大报告指出，要全面贯彻党的教育方针，落实立德树人根本任务，发展素质教育，推进教育公平，培养德智体美全面发展的社会主义建设者和接班人。教育部启动实施的高校思想政治工作质量提升工程，首次提出建设</w:t>
      </w:r>
      <w:r>
        <w:rPr>
          <w:rFonts w:eastAsia="仿宋_GB2312"/>
          <w:sz w:val="32"/>
          <w:szCs w:val="32"/>
        </w:rPr>
        <w:t>“</w:t>
      </w:r>
      <w:r>
        <w:rPr>
          <w:rFonts w:ascii="仿宋_GB2312" w:eastAsia="仿宋_GB2312"/>
          <w:sz w:val="32"/>
          <w:szCs w:val="32"/>
        </w:rPr>
        <w:t>十大育人</w:t>
      </w:r>
      <w:r>
        <w:rPr>
          <w:rFonts w:eastAsia="仿宋_GB2312"/>
          <w:sz w:val="32"/>
          <w:szCs w:val="32"/>
        </w:rPr>
        <w:t>”</w:t>
      </w:r>
      <w:r>
        <w:rPr>
          <w:rFonts w:ascii="仿宋_GB2312" w:eastAsia="仿宋_GB2312"/>
          <w:sz w:val="32"/>
          <w:szCs w:val="32"/>
        </w:rPr>
        <w:t>体系的任务，这是广东高校落实立德树人根</w:t>
      </w:r>
      <w:r>
        <w:rPr>
          <w:rFonts w:ascii="仿宋_GB2312" w:eastAsia="仿宋_GB2312"/>
          <w:sz w:val="32"/>
          <w:szCs w:val="32"/>
        </w:rPr>
        <w:lastRenderedPageBreak/>
        <w:t>本任务、提升思想政治工作品质的重要遵循。贯彻落实党的十九大精神，以习近平新时代中国特色社会主义思想为指导，结合广东高校实际，加强对高校</w:t>
      </w:r>
      <w:r>
        <w:rPr>
          <w:rFonts w:eastAsia="仿宋_GB2312"/>
          <w:sz w:val="32"/>
          <w:szCs w:val="32"/>
        </w:rPr>
        <w:t>“</w:t>
      </w:r>
      <w:r>
        <w:rPr>
          <w:rFonts w:ascii="仿宋_GB2312" w:eastAsia="仿宋_GB2312"/>
          <w:sz w:val="32"/>
          <w:szCs w:val="32"/>
        </w:rPr>
        <w:t>十大育人</w:t>
      </w:r>
      <w:r>
        <w:rPr>
          <w:rFonts w:eastAsia="仿宋_GB2312"/>
          <w:sz w:val="32"/>
          <w:szCs w:val="32"/>
        </w:rPr>
        <w:t>”</w:t>
      </w:r>
      <w:r>
        <w:rPr>
          <w:rFonts w:ascii="仿宋_GB2312" w:eastAsia="仿宋_GB2312"/>
          <w:sz w:val="32"/>
          <w:szCs w:val="32"/>
        </w:rPr>
        <w:t>体系建构的研究，对丰富和发展全国高校思想政治工作理论和实践成果，具有重要促进作用。</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1</w:t>
      </w:r>
      <w:r>
        <w:rPr>
          <w:rFonts w:ascii="仿宋_GB2312" w:eastAsia="仿宋_GB2312"/>
          <w:sz w:val="32"/>
          <w:szCs w:val="32"/>
        </w:rPr>
        <w:t>．广东高校课程育人工作研究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2</w:t>
      </w:r>
      <w:r>
        <w:rPr>
          <w:rFonts w:ascii="仿宋_GB2312" w:eastAsia="仿宋_GB2312"/>
          <w:sz w:val="32"/>
          <w:szCs w:val="32"/>
        </w:rPr>
        <w:t>．广东高校科研育人工作研究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3</w:t>
      </w:r>
      <w:r>
        <w:rPr>
          <w:rFonts w:ascii="仿宋_GB2312" w:eastAsia="仿宋_GB2312"/>
          <w:sz w:val="32"/>
          <w:szCs w:val="32"/>
        </w:rPr>
        <w:t>．广东高校实践育人工作研究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4</w:t>
      </w:r>
      <w:r>
        <w:rPr>
          <w:rFonts w:ascii="仿宋_GB2312" w:eastAsia="仿宋_GB2312"/>
          <w:sz w:val="32"/>
          <w:szCs w:val="32"/>
        </w:rPr>
        <w:t>．广东高校文化育人工作研究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5</w:t>
      </w:r>
      <w:r>
        <w:rPr>
          <w:rFonts w:ascii="仿宋_GB2312" w:eastAsia="仿宋_GB2312"/>
          <w:sz w:val="32"/>
          <w:szCs w:val="32"/>
        </w:rPr>
        <w:t>．广东高校网络育人工作研究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6</w:t>
      </w:r>
      <w:r>
        <w:rPr>
          <w:rFonts w:ascii="仿宋_GB2312" w:eastAsia="仿宋_GB2312"/>
          <w:sz w:val="32"/>
          <w:szCs w:val="32"/>
        </w:rPr>
        <w:t>．广东高校心理育人工作研究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7</w:t>
      </w:r>
      <w:r>
        <w:rPr>
          <w:rFonts w:ascii="仿宋_GB2312" w:eastAsia="仿宋_GB2312"/>
          <w:sz w:val="32"/>
          <w:szCs w:val="32"/>
        </w:rPr>
        <w:t>．广东高校管理育人工作研究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8</w:t>
      </w:r>
      <w:r>
        <w:rPr>
          <w:rFonts w:ascii="仿宋_GB2312" w:eastAsia="仿宋_GB2312"/>
          <w:sz w:val="32"/>
          <w:szCs w:val="32"/>
        </w:rPr>
        <w:t>．广东高校服务育人工作研究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9</w:t>
      </w:r>
      <w:r>
        <w:rPr>
          <w:rFonts w:ascii="仿宋_GB2312" w:eastAsia="仿宋_GB2312"/>
          <w:sz w:val="32"/>
          <w:szCs w:val="32"/>
        </w:rPr>
        <w:t>．广东高校资助育人工作研究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10</w:t>
      </w:r>
      <w:r>
        <w:rPr>
          <w:rFonts w:ascii="仿宋_GB2312" w:eastAsia="仿宋_GB2312"/>
          <w:sz w:val="32"/>
          <w:szCs w:val="32"/>
        </w:rPr>
        <w:t>．广东高校组织育人工作研究</w:t>
      </w:r>
    </w:p>
    <w:p w:rsidR="006550CC" w:rsidRDefault="006550CC" w:rsidP="006550CC">
      <w:pPr>
        <w:widowControl/>
        <w:spacing w:line="560" w:lineRule="exact"/>
        <w:ind w:firstLine="636"/>
        <w:jc w:val="left"/>
        <w:rPr>
          <w:rFonts w:eastAsia="楷体_GB2312"/>
          <w:sz w:val="32"/>
          <w:szCs w:val="32"/>
        </w:rPr>
      </w:pPr>
      <w:r>
        <w:rPr>
          <w:rFonts w:ascii="楷体_GB2312" w:eastAsia="楷体_GB2312"/>
          <w:sz w:val="32"/>
          <w:szCs w:val="32"/>
        </w:rPr>
        <w:t>（三）系列三：新时代广东学校文化传承发展研究</w:t>
      </w:r>
    </w:p>
    <w:p w:rsidR="006550CC" w:rsidRDefault="006550CC" w:rsidP="006550CC">
      <w:pPr>
        <w:spacing w:line="560" w:lineRule="exact"/>
        <w:ind w:firstLineChars="200" w:firstLine="640"/>
        <w:rPr>
          <w:sz w:val="32"/>
          <w:szCs w:val="32"/>
        </w:rPr>
      </w:pPr>
      <w:r>
        <w:rPr>
          <w:rFonts w:ascii="仿宋_GB2312" w:eastAsia="仿宋_GB2312"/>
          <w:sz w:val="32"/>
          <w:szCs w:val="32"/>
        </w:rPr>
        <w:t>研究意义：党的十九大报告指出，文化自信是一个国家、一个民族发展中更基本、更深沉、更持久的力量，要推动中华优秀传统文化创造性转化、创新性发展，继承革命文化，发展社会主义先进文化，不忘本来、吸收外来、面向未来，更好构筑中国精神、中国价值、中国力量，为人民提供精神指引。学校特别是高校肩负文化传承发展的重要使命。贯彻落实党的十九大精神，以习近平新时代中国特色社会主义思想为指导，加强学校与中华优秀传统文化、革命文化、社会</w:t>
      </w:r>
      <w:r>
        <w:rPr>
          <w:rFonts w:ascii="仿宋_GB2312" w:eastAsia="仿宋_GB2312"/>
          <w:sz w:val="32"/>
          <w:szCs w:val="32"/>
        </w:rPr>
        <w:lastRenderedPageBreak/>
        <w:t>主义先进文化的关系研究，对推动中华优秀传统文化创造性转化、创新性发展，继承革命文化，发展社会主义先进文化，具有重要意义和作用。</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1</w:t>
      </w:r>
      <w:r>
        <w:rPr>
          <w:rFonts w:ascii="仿宋_GB2312" w:eastAsia="仿宋_GB2312"/>
          <w:sz w:val="32"/>
          <w:szCs w:val="32"/>
        </w:rPr>
        <w:t>．广东学校的中华优秀传统文化传承与发展研究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2</w:t>
      </w:r>
      <w:r>
        <w:rPr>
          <w:rFonts w:ascii="仿宋_GB2312" w:eastAsia="仿宋_GB2312"/>
          <w:sz w:val="32"/>
          <w:szCs w:val="32"/>
        </w:rPr>
        <w:t>．广东学校的革命文化传承与发展研究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3</w:t>
      </w:r>
      <w:r>
        <w:rPr>
          <w:rFonts w:ascii="仿宋_GB2312" w:eastAsia="仿宋_GB2312"/>
          <w:sz w:val="32"/>
          <w:szCs w:val="32"/>
        </w:rPr>
        <w:t>．广东学校的社会主义先进文化传播与建设研究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4</w:t>
      </w:r>
      <w:r>
        <w:rPr>
          <w:rFonts w:ascii="仿宋_GB2312" w:eastAsia="仿宋_GB2312"/>
          <w:sz w:val="32"/>
          <w:szCs w:val="32"/>
        </w:rPr>
        <w:t>．岭南文化与广东学校德育建设研究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5</w:t>
      </w:r>
      <w:r>
        <w:rPr>
          <w:rFonts w:ascii="仿宋_GB2312" w:eastAsia="仿宋_GB2312"/>
          <w:sz w:val="32"/>
          <w:szCs w:val="32"/>
        </w:rPr>
        <w:t>．社会主义核心价值体系建设的广东</w:t>
      </w:r>
      <w:r>
        <w:rPr>
          <w:rFonts w:ascii="仿宋_GB2312" w:eastAsia="仿宋_GB2312" w:hint="eastAsia"/>
          <w:sz w:val="32"/>
          <w:szCs w:val="32"/>
        </w:rPr>
        <w:t>学校</w:t>
      </w:r>
      <w:r>
        <w:rPr>
          <w:rFonts w:ascii="仿宋_GB2312" w:eastAsia="仿宋_GB2312"/>
          <w:sz w:val="32"/>
          <w:szCs w:val="32"/>
        </w:rPr>
        <w:t>实践</w:t>
      </w:r>
    </w:p>
    <w:p w:rsidR="006550CC" w:rsidRDefault="006550CC" w:rsidP="006550CC">
      <w:pPr>
        <w:widowControl/>
        <w:spacing w:line="560" w:lineRule="exact"/>
        <w:ind w:firstLine="636"/>
        <w:jc w:val="left"/>
        <w:rPr>
          <w:rFonts w:eastAsia="楷体_GB2312"/>
          <w:sz w:val="32"/>
          <w:szCs w:val="32"/>
        </w:rPr>
      </w:pPr>
      <w:r>
        <w:rPr>
          <w:rFonts w:ascii="楷体_GB2312" w:eastAsia="楷体_GB2312"/>
          <w:sz w:val="32"/>
          <w:szCs w:val="32"/>
        </w:rPr>
        <w:t>（四）系列四：新时代广东高校思想政治理论课建设研究</w:t>
      </w:r>
    </w:p>
    <w:p w:rsidR="006550CC" w:rsidRDefault="006550CC" w:rsidP="006550CC">
      <w:pPr>
        <w:widowControl/>
        <w:spacing w:line="560" w:lineRule="exact"/>
        <w:ind w:firstLine="636"/>
        <w:jc w:val="left"/>
        <w:rPr>
          <w:rFonts w:eastAsia="仿宋_GB2312"/>
          <w:sz w:val="32"/>
          <w:szCs w:val="32"/>
        </w:rPr>
      </w:pPr>
      <w:r>
        <w:rPr>
          <w:rFonts w:ascii="仿宋_GB2312" w:eastAsia="仿宋_GB2312"/>
          <w:sz w:val="32"/>
          <w:szCs w:val="32"/>
        </w:rPr>
        <w:t>党的十九大报告指出，要加强理论武装，推动新时代中国特色社会主义思想深入人心，要广泛开展理想信念教育，深化中国特色社会主义和中国</w:t>
      </w:r>
      <w:proofErr w:type="gramStart"/>
      <w:r>
        <w:rPr>
          <w:rFonts w:ascii="仿宋_GB2312" w:eastAsia="仿宋_GB2312"/>
          <w:sz w:val="32"/>
          <w:szCs w:val="32"/>
        </w:rPr>
        <w:t>梦宣传</w:t>
      </w:r>
      <w:proofErr w:type="gramEnd"/>
      <w:r>
        <w:rPr>
          <w:rFonts w:ascii="仿宋_GB2312" w:eastAsia="仿宋_GB2312"/>
          <w:sz w:val="32"/>
          <w:szCs w:val="32"/>
        </w:rPr>
        <w:t>教育，弘扬民族精神和时代精神，加强爱国主义、集体主义、社会主义教育，引导人们树立正确的历史观、民族观、国家观、文化观。思想政治理论课是提高大学生思想觉悟、道德水准、文明素养的主渠道，</w:t>
      </w:r>
      <w:r>
        <w:rPr>
          <w:rFonts w:ascii="仿宋_GB2312" w:eastAsia="仿宋_GB2312" w:hint="eastAsia"/>
          <w:sz w:val="32"/>
          <w:szCs w:val="32"/>
        </w:rPr>
        <w:t>在大学生教育中</w:t>
      </w:r>
      <w:r>
        <w:rPr>
          <w:rFonts w:ascii="仿宋_GB2312" w:eastAsia="仿宋_GB2312"/>
          <w:sz w:val="32"/>
          <w:szCs w:val="32"/>
        </w:rPr>
        <w:t>具有不可代替的地位和作用。贯彻落实党的十九大精神，以习近平新时代中国特色社会主义思想为指导，加强对高校思想政治理论课建设的研究，对发展高校思想政治工作，推动习近平新时代中国特色社会主义思想进教材进课堂进师生头脑，具有重要意义和作用。</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1</w:t>
      </w:r>
      <w:r>
        <w:rPr>
          <w:rFonts w:ascii="仿宋_GB2312" w:eastAsia="仿宋_GB2312"/>
          <w:sz w:val="32"/>
          <w:szCs w:val="32"/>
        </w:rPr>
        <w:t>．新时代</w:t>
      </w:r>
      <w:r>
        <w:rPr>
          <w:rFonts w:ascii="仿宋_GB2312" w:eastAsia="仿宋_GB2312" w:hint="eastAsia"/>
          <w:sz w:val="32"/>
          <w:szCs w:val="32"/>
        </w:rPr>
        <w:t>高校</w:t>
      </w:r>
      <w:r>
        <w:rPr>
          <w:rFonts w:ascii="仿宋_GB2312" w:eastAsia="仿宋_GB2312"/>
          <w:sz w:val="32"/>
          <w:szCs w:val="32"/>
        </w:rPr>
        <w:t>思想政治理论课前沿问题研究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2</w:t>
      </w:r>
      <w:r>
        <w:rPr>
          <w:rFonts w:ascii="仿宋_GB2312" w:eastAsia="仿宋_GB2312"/>
          <w:sz w:val="32"/>
          <w:szCs w:val="32"/>
        </w:rPr>
        <w:t>．新时代</w:t>
      </w:r>
      <w:r>
        <w:rPr>
          <w:rFonts w:ascii="仿宋_GB2312" w:eastAsia="仿宋_GB2312" w:hint="eastAsia"/>
          <w:sz w:val="32"/>
          <w:szCs w:val="32"/>
        </w:rPr>
        <w:t>高校</w:t>
      </w:r>
      <w:r>
        <w:rPr>
          <w:rFonts w:ascii="仿宋_GB2312" w:eastAsia="仿宋_GB2312"/>
          <w:sz w:val="32"/>
          <w:szCs w:val="32"/>
        </w:rPr>
        <w:t>思想政治理论课体系创新研究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t>3</w:t>
      </w:r>
      <w:r>
        <w:rPr>
          <w:rFonts w:ascii="仿宋_GB2312" w:eastAsia="仿宋_GB2312"/>
          <w:sz w:val="32"/>
          <w:szCs w:val="32"/>
        </w:rPr>
        <w:t>．新时代</w:t>
      </w:r>
      <w:r>
        <w:rPr>
          <w:rFonts w:ascii="仿宋_GB2312" w:eastAsia="仿宋_GB2312" w:hint="eastAsia"/>
          <w:sz w:val="32"/>
          <w:szCs w:val="32"/>
        </w:rPr>
        <w:t>高校</w:t>
      </w:r>
      <w:r>
        <w:rPr>
          <w:rFonts w:ascii="仿宋_GB2312" w:eastAsia="仿宋_GB2312"/>
          <w:sz w:val="32"/>
          <w:szCs w:val="32"/>
        </w:rPr>
        <w:t>思想政治理论</w:t>
      </w:r>
      <w:proofErr w:type="gramStart"/>
      <w:r>
        <w:rPr>
          <w:rFonts w:ascii="仿宋_GB2312" w:eastAsia="仿宋_GB2312"/>
          <w:sz w:val="32"/>
          <w:szCs w:val="32"/>
        </w:rPr>
        <w:t>课发展</w:t>
      </w:r>
      <w:proofErr w:type="gramEnd"/>
      <w:r>
        <w:rPr>
          <w:rFonts w:ascii="仿宋_GB2312" w:eastAsia="仿宋_GB2312"/>
          <w:sz w:val="32"/>
          <w:szCs w:val="32"/>
        </w:rPr>
        <w:t>战略研究</w:t>
      </w:r>
    </w:p>
    <w:p w:rsidR="006550CC" w:rsidRDefault="006550CC" w:rsidP="006550CC">
      <w:pPr>
        <w:widowControl/>
        <w:spacing w:line="560" w:lineRule="exact"/>
        <w:ind w:firstLine="636"/>
        <w:jc w:val="left"/>
        <w:rPr>
          <w:rFonts w:eastAsia="仿宋_GB2312"/>
          <w:sz w:val="32"/>
          <w:szCs w:val="32"/>
        </w:rPr>
      </w:pPr>
      <w:r>
        <w:rPr>
          <w:rFonts w:eastAsia="仿宋_GB2312"/>
          <w:sz w:val="32"/>
          <w:szCs w:val="32"/>
        </w:rPr>
        <w:lastRenderedPageBreak/>
        <w:t>4</w:t>
      </w:r>
      <w:r>
        <w:rPr>
          <w:rFonts w:ascii="仿宋_GB2312" w:eastAsia="仿宋_GB2312"/>
          <w:sz w:val="32"/>
          <w:szCs w:val="32"/>
        </w:rPr>
        <w:t>．新时代</w:t>
      </w:r>
      <w:r>
        <w:rPr>
          <w:rFonts w:ascii="仿宋_GB2312" w:eastAsia="仿宋_GB2312" w:hint="eastAsia"/>
          <w:sz w:val="32"/>
          <w:szCs w:val="32"/>
        </w:rPr>
        <w:t>高校</w:t>
      </w:r>
      <w:r>
        <w:rPr>
          <w:rFonts w:ascii="仿宋_GB2312" w:eastAsia="仿宋_GB2312"/>
          <w:sz w:val="32"/>
          <w:szCs w:val="32"/>
        </w:rPr>
        <w:t>思想政治理论课教学方法研究</w:t>
      </w:r>
    </w:p>
    <w:p w:rsidR="006550CC" w:rsidRDefault="006550CC" w:rsidP="006550CC">
      <w:pPr>
        <w:widowControl/>
        <w:spacing w:line="560" w:lineRule="exact"/>
        <w:ind w:firstLine="636"/>
        <w:jc w:val="left"/>
        <w:rPr>
          <w:rFonts w:eastAsia="楷体_GB2312"/>
          <w:sz w:val="32"/>
          <w:szCs w:val="32"/>
        </w:rPr>
      </w:pPr>
      <w:r>
        <w:rPr>
          <w:rFonts w:ascii="楷体_GB2312" w:eastAsia="楷体_GB2312"/>
          <w:sz w:val="32"/>
          <w:szCs w:val="32"/>
        </w:rPr>
        <w:t>（五）系列五：广东学校德育改革开放</w:t>
      </w:r>
      <w:r>
        <w:rPr>
          <w:rFonts w:eastAsia="楷体_GB2312"/>
          <w:sz w:val="32"/>
          <w:szCs w:val="32"/>
        </w:rPr>
        <w:t>40</w:t>
      </w:r>
      <w:r>
        <w:rPr>
          <w:rFonts w:ascii="楷体_GB2312" w:eastAsia="楷体_GB2312"/>
          <w:sz w:val="32"/>
          <w:szCs w:val="32"/>
        </w:rPr>
        <w:t>周年研究</w:t>
      </w:r>
    </w:p>
    <w:p w:rsidR="006550CC" w:rsidRDefault="006550CC" w:rsidP="006550CC">
      <w:pPr>
        <w:widowControl/>
        <w:spacing w:line="560" w:lineRule="exact"/>
        <w:ind w:firstLine="640"/>
        <w:jc w:val="left"/>
        <w:rPr>
          <w:rFonts w:eastAsia="仿宋_GB2312"/>
          <w:sz w:val="32"/>
          <w:szCs w:val="32"/>
        </w:rPr>
      </w:pPr>
      <w:r>
        <w:rPr>
          <w:rFonts w:ascii="仿宋_GB2312" w:eastAsia="仿宋_GB2312"/>
          <w:sz w:val="32"/>
          <w:szCs w:val="32"/>
        </w:rPr>
        <w:t>研究意义：党的十九大报告指出，只有改革开放才能发展中国、发展社会主义、发展马克思主义。习近平总书记在十九届中共中央政治局常委同中外记者见面时的讲话指出，改革开放是决定当代中国命运的关键一招，</w:t>
      </w:r>
      <w:r>
        <w:rPr>
          <w:rFonts w:eastAsia="仿宋_GB2312"/>
          <w:sz w:val="32"/>
          <w:szCs w:val="32"/>
        </w:rPr>
        <w:t>40</w:t>
      </w:r>
      <w:r>
        <w:rPr>
          <w:rFonts w:ascii="仿宋_GB2312" w:eastAsia="仿宋_GB2312"/>
          <w:sz w:val="32"/>
          <w:szCs w:val="32"/>
        </w:rPr>
        <w:t>年的改革开放使中国人民生活实现了小康，逐步富裕起来了。我们将总结经验、乘势而上，继续推进国家治理体系和治理能力现代化，坚定不移深化各方面改革，坚定不移扩大开放，使改革和开放相互促进、相得益彰。广东是中国改革开放的先行地、试验田和窗口。贯彻落实党的十九大精神，以习近平新时代中国特色社会主义思想为指导，加强广东学校德育改革开放</w:t>
      </w:r>
      <w:r>
        <w:rPr>
          <w:rFonts w:eastAsia="仿宋_GB2312"/>
          <w:sz w:val="32"/>
          <w:szCs w:val="32"/>
        </w:rPr>
        <w:t>40</w:t>
      </w:r>
      <w:r>
        <w:rPr>
          <w:rFonts w:ascii="仿宋_GB2312" w:eastAsia="仿宋_GB2312"/>
          <w:sz w:val="32"/>
          <w:szCs w:val="32"/>
        </w:rPr>
        <w:t>年的总结和研究，具有独特意义和作用。</w:t>
      </w:r>
    </w:p>
    <w:p w:rsidR="006550CC" w:rsidRDefault="006550CC" w:rsidP="006550CC">
      <w:pPr>
        <w:widowControl/>
        <w:spacing w:line="560" w:lineRule="exact"/>
        <w:ind w:firstLine="640"/>
        <w:jc w:val="left"/>
        <w:rPr>
          <w:rFonts w:eastAsia="仿宋_GB2312"/>
          <w:sz w:val="32"/>
          <w:szCs w:val="32"/>
        </w:rPr>
      </w:pPr>
      <w:r>
        <w:rPr>
          <w:rFonts w:eastAsia="仿宋_GB2312"/>
          <w:sz w:val="32"/>
          <w:szCs w:val="32"/>
        </w:rPr>
        <w:t>1</w:t>
      </w:r>
      <w:r>
        <w:rPr>
          <w:rFonts w:ascii="仿宋_GB2312" w:eastAsia="仿宋_GB2312"/>
          <w:sz w:val="32"/>
          <w:szCs w:val="32"/>
        </w:rPr>
        <w:t>．思想政治工作与广东改革开放的历史演进</w:t>
      </w:r>
    </w:p>
    <w:p w:rsidR="006550CC" w:rsidRDefault="006550CC" w:rsidP="006550CC">
      <w:pPr>
        <w:widowControl/>
        <w:spacing w:line="560" w:lineRule="exact"/>
        <w:ind w:firstLine="640"/>
        <w:jc w:val="left"/>
        <w:rPr>
          <w:rFonts w:eastAsia="仿宋_GB2312"/>
          <w:sz w:val="32"/>
          <w:szCs w:val="32"/>
        </w:rPr>
      </w:pPr>
      <w:r>
        <w:rPr>
          <w:rFonts w:eastAsia="仿宋_GB2312"/>
          <w:sz w:val="32"/>
          <w:szCs w:val="32"/>
        </w:rPr>
        <w:t>2</w:t>
      </w:r>
      <w:r>
        <w:rPr>
          <w:rFonts w:ascii="仿宋_GB2312" w:eastAsia="仿宋_GB2312"/>
          <w:sz w:val="32"/>
          <w:szCs w:val="32"/>
        </w:rPr>
        <w:t>．改革开放进程中广东高校思想政治工作</w:t>
      </w:r>
      <w:r>
        <w:rPr>
          <w:rFonts w:ascii="仿宋_GB2312" w:eastAsia="仿宋_GB2312" w:hint="eastAsia"/>
          <w:sz w:val="32"/>
          <w:szCs w:val="32"/>
        </w:rPr>
        <w:t>范式</w:t>
      </w:r>
      <w:r>
        <w:rPr>
          <w:rFonts w:ascii="仿宋_GB2312" w:eastAsia="仿宋_GB2312"/>
          <w:sz w:val="32"/>
          <w:szCs w:val="32"/>
        </w:rPr>
        <w:t>研究</w:t>
      </w:r>
    </w:p>
    <w:p w:rsidR="006550CC" w:rsidRDefault="006550CC" w:rsidP="006550CC">
      <w:pPr>
        <w:widowControl/>
        <w:spacing w:line="560" w:lineRule="exact"/>
        <w:ind w:firstLine="640"/>
        <w:jc w:val="left"/>
        <w:rPr>
          <w:rFonts w:eastAsia="仿宋_GB2312"/>
          <w:sz w:val="32"/>
          <w:szCs w:val="32"/>
        </w:rPr>
      </w:pPr>
      <w:r>
        <w:rPr>
          <w:rFonts w:eastAsia="仿宋_GB2312"/>
          <w:sz w:val="32"/>
          <w:szCs w:val="32"/>
        </w:rPr>
        <w:t>3</w:t>
      </w:r>
      <w:r>
        <w:rPr>
          <w:rFonts w:ascii="仿宋_GB2312" w:eastAsia="仿宋_GB2312"/>
          <w:sz w:val="32"/>
          <w:szCs w:val="32"/>
        </w:rPr>
        <w:t>．改革开放进程中广东中小学德育工作</w:t>
      </w:r>
      <w:r>
        <w:rPr>
          <w:rFonts w:ascii="仿宋_GB2312" w:eastAsia="仿宋_GB2312" w:hint="eastAsia"/>
          <w:sz w:val="32"/>
          <w:szCs w:val="32"/>
        </w:rPr>
        <w:t>范式</w:t>
      </w:r>
      <w:r>
        <w:rPr>
          <w:rFonts w:ascii="仿宋_GB2312" w:eastAsia="仿宋_GB2312"/>
          <w:sz w:val="32"/>
          <w:szCs w:val="32"/>
        </w:rPr>
        <w:t>研究</w:t>
      </w:r>
    </w:p>
    <w:p w:rsidR="006550CC" w:rsidRDefault="006550CC" w:rsidP="006550CC">
      <w:pPr>
        <w:spacing w:line="560" w:lineRule="exact"/>
        <w:ind w:firstLineChars="200" w:firstLine="640"/>
        <w:rPr>
          <w:rFonts w:eastAsia="黑体"/>
          <w:sz w:val="32"/>
          <w:szCs w:val="32"/>
        </w:rPr>
      </w:pPr>
      <w:r>
        <w:rPr>
          <w:rFonts w:ascii="黑体" w:eastAsia="黑体" w:hAnsi="黑体"/>
          <w:sz w:val="32"/>
          <w:szCs w:val="32"/>
        </w:rPr>
        <w:t>二、一般课题</w:t>
      </w:r>
    </w:p>
    <w:p w:rsidR="006550CC" w:rsidRDefault="006550CC" w:rsidP="006550CC">
      <w:pPr>
        <w:spacing w:line="560" w:lineRule="exact"/>
        <w:ind w:firstLineChars="200" w:firstLine="640"/>
        <w:rPr>
          <w:rFonts w:eastAsia="仿宋_GB2312"/>
          <w:sz w:val="32"/>
          <w:szCs w:val="32"/>
        </w:rPr>
      </w:pPr>
      <w:r>
        <w:rPr>
          <w:rFonts w:ascii="仿宋_GB2312" w:eastAsia="仿宋_GB2312"/>
          <w:sz w:val="32"/>
          <w:szCs w:val="32"/>
        </w:rPr>
        <w:t>教育系统学习宣传贯彻党的十九大精神，推进党的十</w:t>
      </w:r>
      <w:r>
        <w:rPr>
          <w:rFonts w:ascii="仿宋_GB2312" w:eastAsia="仿宋_GB2312" w:hint="eastAsia"/>
          <w:sz w:val="32"/>
          <w:szCs w:val="32"/>
        </w:rPr>
        <w:t>九</w:t>
      </w:r>
      <w:r>
        <w:rPr>
          <w:rFonts w:ascii="仿宋_GB2312" w:eastAsia="仿宋_GB2312"/>
          <w:sz w:val="32"/>
          <w:szCs w:val="32"/>
        </w:rPr>
        <w:t>大精神进校园，推动习近平新时代中国特色社会主义思想在</w:t>
      </w:r>
      <w:r>
        <w:rPr>
          <w:rFonts w:ascii="仿宋_GB2312" w:eastAsia="仿宋_GB2312" w:hint="eastAsia"/>
          <w:sz w:val="32"/>
          <w:szCs w:val="32"/>
        </w:rPr>
        <w:t>南粤</w:t>
      </w:r>
      <w:r>
        <w:rPr>
          <w:rFonts w:ascii="仿宋_GB2312" w:eastAsia="仿宋_GB2312"/>
          <w:sz w:val="32"/>
          <w:szCs w:val="32"/>
        </w:rPr>
        <w:t>校园落地生根结出丰硕成果的实践研究。</w:t>
      </w:r>
      <w:r>
        <w:rPr>
          <w:rFonts w:ascii="仿宋_GB2312" w:eastAsia="仿宋_GB2312"/>
          <w:b/>
          <w:bCs/>
          <w:sz w:val="32"/>
          <w:szCs w:val="32"/>
        </w:rPr>
        <w:t>题目自拟</w:t>
      </w:r>
      <w:r>
        <w:rPr>
          <w:rFonts w:ascii="仿宋_GB2312" w:eastAsia="仿宋_GB2312"/>
          <w:sz w:val="32"/>
          <w:szCs w:val="32"/>
        </w:rPr>
        <w:t>。研究年限：</w:t>
      </w:r>
      <w:r>
        <w:rPr>
          <w:rFonts w:eastAsia="仿宋_GB2312"/>
          <w:sz w:val="32"/>
          <w:szCs w:val="32"/>
        </w:rPr>
        <w:t>1</w:t>
      </w:r>
      <w:r>
        <w:rPr>
          <w:rFonts w:ascii="仿宋_GB2312" w:eastAsia="仿宋_GB2312"/>
          <w:sz w:val="32"/>
          <w:szCs w:val="32"/>
        </w:rPr>
        <w:t>年。</w:t>
      </w:r>
      <w:proofErr w:type="gramStart"/>
      <w:r>
        <w:rPr>
          <w:rFonts w:ascii="仿宋_GB2312" w:eastAsia="仿宋_GB2312"/>
          <w:sz w:val="32"/>
          <w:szCs w:val="32"/>
        </w:rPr>
        <w:t>结项时</w:t>
      </w:r>
      <w:proofErr w:type="gramEnd"/>
      <w:r>
        <w:rPr>
          <w:rFonts w:ascii="仿宋_GB2312" w:eastAsia="仿宋_GB2312"/>
          <w:sz w:val="32"/>
          <w:szCs w:val="32"/>
        </w:rPr>
        <w:t>需提交：</w:t>
      </w:r>
      <w:r>
        <w:rPr>
          <w:rFonts w:ascii="宋体" w:hAnsi="宋体" w:hint="eastAsia"/>
          <w:sz w:val="32"/>
          <w:szCs w:val="32"/>
        </w:rPr>
        <w:t>①</w:t>
      </w:r>
      <w:r>
        <w:rPr>
          <w:rFonts w:ascii="仿宋_GB2312" w:eastAsia="仿宋_GB2312"/>
          <w:sz w:val="32"/>
          <w:szCs w:val="32"/>
        </w:rPr>
        <w:t>《课题研究报告》；</w:t>
      </w:r>
      <w:r>
        <w:rPr>
          <w:rFonts w:ascii="宋体" w:hAnsi="宋体" w:hint="eastAsia"/>
          <w:sz w:val="32"/>
          <w:szCs w:val="32"/>
        </w:rPr>
        <w:t>②</w:t>
      </w:r>
      <w:r>
        <w:rPr>
          <w:rFonts w:ascii="仿宋_GB2312" w:eastAsia="仿宋_GB2312"/>
          <w:sz w:val="32"/>
          <w:szCs w:val="32"/>
        </w:rPr>
        <w:t>在本领域核心期刊或省级及以上主要媒体理论版或其官</w:t>
      </w:r>
      <w:proofErr w:type="gramStart"/>
      <w:r>
        <w:rPr>
          <w:rFonts w:ascii="仿宋_GB2312" w:eastAsia="仿宋_GB2312"/>
          <w:sz w:val="32"/>
          <w:szCs w:val="32"/>
        </w:rPr>
        <w:t>微发表</w:t>
      </w:r>
      <w:proofErr w:type="gramEnd"/>
      <w:r>
        <w:rPr>
          <w:rFonts w:ascii="仿宋_GB2312" w:eastAsia="仿宋_GB2312"/>
          <w:sz w:val="32"/>
          <w:szCs w:val="32"/>
        </w:rPr>
        <w:t>有影响力的文章</w:t>
      </w:r>
      <w:r>
        <w:rPr>
          <w:rFonts w:eastAsia="仿宋_GB2312"/>
          <w:sz w:val="32"/>
          <w:szCs w:val="32"/>
        </w:rPr>
        <w:t>1</w:t>
      </w:r>
      <w:r>
        <w:rPr>
          <w:rFonts w:ascii="仿宋_GB2312" w:eastAsia="仿宋_GB2312"/>
          <w:sz w:val="32"/>
          <w:szCs w:val="32"/>
        </w:rPr>
        <w:t>篇。</w:t>
      </w:r>
    </w:p>
    <w:p w:rsidR="001858BD" w:rsidRDefault="006550CC" w:rsidP="006550CC">
      <w:r>
        <w:rPr>
          <w:rFonts w:eastAsia="仿宋_GB2312"/>
          <w:sz w:val="32"/>
          <w:szCs w:val="32"/>
        </w:rPr>
        <w:br w:type="page"/>
      </w:r>
    </w:p>
    <w:sectPr w:rsidR="001858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7A" w:rsidRDefault="0002247A" w:rsidP="006550CC">
      <w:r>
        <w:separator/>
      </w:r>
    </w:p>
  </w:endnote>
  <w:endnote w:type="continuationSeparator" w:id="0">
    <w:p w:rsidR="0002247A" w:rsidRDefault="0002247A" w:rsidP="0065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7A" w:rsidRDefault="0002247A" w:rsidP="006550CC">
      <w:r>
        <w:separator/>
      </w:r>
    </w:p>
  </w:footnote>
  <w:footnote w:type="continuationSeparator" w:id="0">
    <w:p w:rsidR="0002247A" w:rsidRDefault="0002247A" w:rsidP="00655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47"/>
    <w:rsid w:val="000017DB"/>
    <w:rsid w:val="0002247A"/>
    <w:rsid w:val="00072DD6"/>
    <w:rsid w:val="00072E6B"/>
    <w:rsid w:val="000913CA"/>
    <w:rsid w:val="000A019A"/>
    <w:rsid w:val="000B3D18"/>
    <w:rsid w:val="000E08C7"/>
    <w:rsid w:val="000E2C5C"/>
    <w:rsid w:val="001102F9"/>
    <w:rsid w:val="00112D4C"/>
    <w:rsid w:val="001354D8"/>
    <w:rsid w:val="001707F2"/>
    <w:rsid w:val="00171271"/>
    <w:rsid w:val="001802E4"/>
    <w:rsid w:val="00183720"/>
    <w:rsid w:val="001858BD"/>
    <w:rsid w:val="001A0B38"/>
    <w:rsid w:val="001A7047"/>
    <w:rsid w:val="001D3C8E"/>
    <w:rsid w:val="001D7F40"/>
    <w:rsid w:val="00210125"/>
    <w:rsid w:val="0021371B"/>
    <w:rsid w:val="00215080"/>
    <w:rsid w:val="00222CAF"/>
    <w:rsid w:val="002923AA"/>
    <w:rsid w:val="002A514B"/>
    <w:rsid w:val="002A6FD9"/>
    <w:rsid w:val="002B1C00"/>
    <w:rsid w:val="002B1F66"/>
    <w:rsid w:val="002B324C"/>
    <w:rsid w:val="002C061A"/>
    <w:rsid w:val="002E625F"/>
    <w:rsid w:val="002F3D72"/>
    <w:rsid w:val="00306BE3"/>
    <w:rsid w:val="0033119C"/>
    <w:rsid w:val="00345796"/>
    <w:rsid w:val="003803C6"/>
    <w:rsid w:val="00422807"/>
    <w:rsid w:val="00464ABC"/>
    <w:rsid w:val="00471552"/>
    <w:rsid w:val="004B5125"/>
    <w:rsid w:val="004F3F25"/>
    <w:rsid w:val="00505D34"/>
    <w:rsid w:val="0054147D"/>
    <w:rsid w:val="0056197B"/>
    <w:rsid w:val="00575BE8"/>
    <w:rsid w:val="005C4EEA"/>
    <w:rsid w:val="005C719D"/>
    <w:rsid w:val="00626CBC"/>
    <w:rsid w:val="006372F9"/>
    <w:rsid w:val="006550CC"/>
    <w:rsid w:val="006E0C87"/>
    <w:rsid w:val="007047DA"/>
    <w:rsid w:val="00715D7D"/>
    <w:rsid w:val="0072426F"/>
    <w:rsid w:val="00727E4F"/>
    <w:rsid w:val="007741ED"/>
    <w:rsid w:val="007779BA"/>
    <w:rsid w:val="00777AE5"/>
    <w:rsid w:val="00777C34"/>
    <w:rsid w:val="00790B3B"/>
    <w:rsid w:val="007A66F9"/>
    <w:rsid w:val="007B6CBB"/>
    <w:rsid w:val="007D748D"/>
    <w:rsid w:val="007E3C13"/>
    <w:rsid w:val="007E56E0"/>
    <w:rsid w:val="007F0113"/>
    <w:rsid w:val="007F3E8E"/>
    <w:rsid w:val="007F5353"/>
    <w:rsid w:val="00815B0C"/>
    <w:rsid w:val="0083286C"/>
    <w:rsid w:val="00857049"/>
    <w:rsid w:val="008607A1"/>
    <w:rsid w:val="00893654"/>
    <w:rsid w:val="008A5655"/>
    <w:rsid w:val="008A66B7"/>
    <w:rsid w:val="008B5C58"/>
    <w:rsid w:val="00916A6C"/>
    <w:rsid w:val="009351D3"/>
    <w:rsid w:val="00995B56"/>
    <w:rsid w:val="00997151"/>
    <w:rsid w:val="009D2D27"/>
    <w:rsid w:val="009E02EE"/>
    <w:rsid w:val="009E2FCF"/>
    <w:rsid w:val="00A12C1C"/>
    <w:rsid w:val="00A97AD8"/>
    <w:rsid w:val="00AA014B"/>
    <w:rsid w:val="00AA0B6C"/>
    <w:rsid w:val="00AA3C24"/>
    <w:rsid w:val="00AB2312"/>
    <w:rsid w:val="00AB490D"/>
    <w:rsid w:val="00AB786A"/>
    <w:rsid w:val="00B1358C"/>
    <w:rsid w:val="00B85145"/>
    <w:rsid w:val="00BA4426"/>
    <w:rsid w:val="00BA52D7"/>
    <w:rsid w:val="00BD1C51"/>
    <w:rsid w:val="00BE2D98"/>
    <w:rsid w:val="00BF2DC1"/>
    <w:rsid w:val="00C04B9F"/>
    <w:rsid w:val="00C16AB6"/>
    <w:rsid w:val="00C31477"/>
    <w:rsid w:val="00C476ED"/>
    <w:rsid w:val="00C63872"/>
    <w:rsid w:val="00C76E55"/>
    <w:rsid w:val="00CB2F9D"/>
    <w:rsid w:val="00CD7F5F"/>
    <w:rsid w:val="00CE1490"/>
    <w:rsid w:val="00D13E75"/>
    <w:rsid w:val="00D26095"/>
    <w:rsid w:val="00D33048"/>
    <w:rsid w:val="00D70DD6"/>
    <w:rsid w:val="00D95435"/>
    <w:rsid w:val="00DE6A30"/>
    <w:rsid w:val="00DF0D95"/>
    <w:rsid w:val="00E05086"/>
    <w:rsid w:val="00E0744D"/>
    <w:rsid w:val="00E86EC7"/>
    <w:rsid w:val="00E921D1"/>
    <w:rsid w:val="00E93AC0"/>
    <w:rsid w:val="00EA27B2"/>
    <w:rsid w:val="00EB3F16"/>
    <w:rsid w:val="00EB4BEA"/>
    <w:rsid w:val="00F03DB7"/>
    <w:rsid w:val="00F31CA3"/>
    <w:rsid w:val="00F35303"/>
    <w:rsid w:val="00F54FC4"/>
    <w:rsid w:val="00F55B16"/>
    <w:rsid w:val="00F944E3"/>
    <w:rsid w:val="00FD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C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50CC"/>
    <w:rPr>
      <w:sz w:val="18"/>
      <w:szCs w:val="18"/>
    </w:rPr>
  </w:style>
  <w:style w:type="paragraph" w:styleId="a4">
    <w:name w:val="footer"/>
    <w:basedOn w:val="a"/>
    <w:link w:val="Char0"/>
    <w:uiPriority w:val="99"/>
    <w:unhideWhenUsed/>
    <w:rsid w:val="00655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50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0C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0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50CC"/>
    <w:rPr>
      <w:sz w:val="18"/>
      <w:szCs w:val="18"/>
    </w:rPr>
  </w:style>
  <w:style w:type="paragraph" w:styleId="a4">
    <w:name w:val="footer"/>
    <w:basedOn w:val="a"/>
    <w:link w:val="Char0"/>
    <w:uiPriority w:val="99"/>
    <w:unhideWhenUsed/>
    <w:rsid w:val="006550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50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李飞</dc:creator>
  <cp:keywords/>
  <dc:description/>
  <cp:lastModifiedBy>李飞</cp:lastModifiedBy>
  <cp:revision>2</cp:revision>
  <dcterms:created xsi:type="dcterms:W3CDTF">2018-01-03T01:16:00Z</dcterms:created>
  <dcterms:modified xsi:type="dcterms:W3CDTF">2018-01-03T01:17:00Z</dcterms:modified>
</cp:coreProperties>
</file>