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52" w:rsidRPr="00C50852" w:rsidRDefault="00C50852" w:rsidP="00C50852">
      <w:pPr>
        <w:shd w:val="clear" w:color="auto" w:fill="FFFFFF"/>
        <w:adjustRightInd/>
        <w:snapToGrid/>
        <w:spacing w:after="150" w:line="555" w:lineRule="atLeast"/>
        <w:rPr>
          <w:rFonts w:ascii="微软雅黑" w:hAnsi="微软雅黑" w:cs="宋体"/>
          <w:color w:val="333333"/>
          <w:sz w:val="21"/>
          <w:szCs w:val="21"/>
        </w:rPr>
      </w:pPr>
      <w:r w:rsidRPr="00C50852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C50852" w:rsidRPr="00C50852" w:rsidRDefault="00C50852" w:rsidP="00C50852">
      <w:pPr>
        <w:shd w:val="clear" w:color="auto" w:fill="FFFFFF"/>
        <w:adjustRightInd/>
        <w:snapToGrid/>
        <w:spacing w:after="150" w:line="555" w:lineRule="atLeast"/>
        <w:ind w:firstLine="645"/>
        <w:jc w:val="center"/>
        <w:rPr>
          <w:rFonts w:ascii="微软雅黑" w:hAnsi="微软雅黑" w:cs="宋体" w:hint="eastAsia"/>
          <w:color w:val="333333"/>
          <w:sz w:val="21"/>
          <w:szCs w:val="21"/>
        </w:rPr>
      </w:pPr>
      <w:r w:rsidRPr="00C50852">
        <w:rPr>
          <w:rFonts w:ascii="方正小标宋简体" w:eastAsia="方正小标宋简体" w:hAnsi="微软雅黑" w:cs="宋体" w:hint="eastAsia"/>
          <w:color w:val="000000"/>
          <w:sz w:val="36"/>
          <w:szCs w:val="36"/>
        </w:rPr>
        <w:t>2018年度广东省教育科研重点项目申报指南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6105"/>
        <w:gridCol w:w="1740"/>
      </w:tblGrid>
      <w:tr w:rsidR="00C50852" w:rsidRPr="00C50852" w:rsidTr="00C50852">
        <w:trPr>
          <w:trHeight w:val="51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序号</w:t>
            </w:r>
          </w:p>
        </w:tc>
        <w:tc>
          <w:tcPr>
            <w:tcW w:w="6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选题指南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备注</w:t>
            </w: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城镇化背景下广东省义务教育优质均衡发展的政策研究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66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教师教育UGS培养模式的研究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3"/>
                <w:szCs w:val="23"/>
              </w:rPr>
              <w:t>U-G-S意指师范大学-地方政府-中小学校</w:t>
            </w: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普通高中课程改革模式与路径研究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区县级教师培训体系及能力建设研究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健全学生体质健康监测评价管理体系研究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基础教育装备优质均衡发展对策研究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广东省校园足球全面发展支持体系研究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广东省营利性教育培训机构现状分析及对策建议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构建师德建设长效机制研究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基于学校整体发展的教师专业发展模式研究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教育行政执法的体制机制创新与模式构建研究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C50852" w:rsidRPr="00C50852" w:rsidTr="00C50852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0852" w:rsidRPr="00C50852" w:rsidRDefault="00C50852" w:rsidP="00C50852">
            <w:pPr>
              <w:adjustRightInd/>
              <w:snapToGrid/>
              <w:spacing w:after="150"/>
              <w:rPr>
                <w:rFonts w:ascii="微软雅黑" w:hAnsi="微软雅黑" w:cs="宋体"/>
                <w:sz w:val="24"/>
                <w:szCs w:val="24"/>
              </w:rPr>
            </w:pPr>
            <w:r w:rsidRPr="00C5085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信息技术与教育融合创新研究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50852" w:rsidRPr="00C50852" w:rsidRDefault="00C50852" w:rsidP="00C50852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B6778"/>
    <w:rsid w:val="008B7726"/>
    <w:rsid w:val="00C5085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8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C50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李飞</cp:lastModifiedBy>
  <cp:revision>2</cp:revision>
  <dcterms:created xsi:type="dcterms:W3CDTF">2008-09-11T17:20:00Z</dcterms:created>
  <dcterms:modified xsi:type="dcterms:W3CDTF">2017-11-28T04:02:00Z</dcterms:modified>
</cp:coreProperties>
</file>